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A3" w:rsidRDefault="00130BA3">
      <w:pPr>
        <w:pStyle w:val="Textkrper"/>
        <w:rPr>
          <w:rFonts w:ascii="Times New Roman"/>
          <w:sz w:val="20"/>
        </w:rPr>
      </w:pPr>
    </w:p>
    <w:p w:rsidR="00130BA3" w:rsidRDefault="00130BA3">
      <w:pPr>
        <w:pStyle w:val="Textkrper"/>
        <w:rPr>
          <w:rFonts w:ascii="Times New Roman"/>
          <w:sz w:val="20"/>
        </w:rPr>
      </w:pPr>
    </w:p>
    <w:p w:rsidR="00130BA3" w:rsidRDefault="00E75C8E">
      <w:pPr>
        <w:pStyle w:val="berschrift1"/>
      </w:pPr>
      <w:bookmarkStart w:id="0" w:name="Antrag_EFP_nur_Antrag"/>
      <w:bookmarkStart w:id="1" w:name="Antrag_auf_Erteilung/Verlängerung_eines_"/>
      <w:bookmarkEnd w:id="0"/>
      <w:bookmarkEnd w:id="1"/>
      <w:proofErr w:type="spellStart"/>
      <w:r>
        <w:t>Antrag</w:t>
      </w:r>
      <w:proofErr w:type="spellEnd"/>
      <w:r>
        <w:t xml:space="preserve"> auf </w:t>
      </w:r>
      <w:proofErr w:type="spellStart"/>
      <w:r>
        <w:t>Erteilung</w:t>
      </w:r>
      <w:proofErr w:type="spellEnd"/>
      <w:r>
        <w:t>/</w:t>
      </w:r>
      <w:proofErr w:type="spellStart"/>
      <w:r>
        <w:t>Verlängerung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Feuerwaffenpasses</w:t>
      </w:r>
      <w:proofErr w:type="spellEnd"/>
    </w:p>
    <w:p w:rsidR="00130BA3" w:rsidRDefault="00130BA3">
      <w:pPr>
        <w:pStyle w:val="Textkrper"/>
        <w:spacing w:before="4"/>
        <w:rPr>
          <w:b/>
          <w:sz w:val="49"/>
        </w:rPr>
      </w:pPr>
    </w:p>
    <w:p w:rsidR="00130BA3" w:rsidRDefault="00E75C8E">
      <w:pPr>
        <w:pStyle w:val="Textkrper"/>
        <w:spacing w:line="253" w:lineRule="exact"/>
        <w:ind w:left="515"/>
      </w:pPr>
      <w:proofErr w:type="spellStart"/>
      <w:r>
        <w:t>Ich</w:t>
      </w:r>
      <w:proofErr w:type="spellEnd"/>
      <w:r>
        <w:t xml:space="preserve"> </w:t>
      </w:r>
      <w:proofErr w:type="spellStart"/>
      <w:r>
        <w:t>beantrage</w:t>
      </w:r>
      <w:proofErr w:type="spellEnd"/>
      <w:r>
        <w:t xml:space="preserve"> die</w:t>
      </w:r>
    </w:p>
    <w:p w:rsidR="00130BA3" w:rsidRDefault="00D3550A">
      <w:pPr>
        <w:pStyle w:val="Textkrper"/>
        <w:ind w:left="830" w:right="3605"/>
      </w:pPr>
      <w:r>
        <w:pict>
          <v:group id="_x0000_s1042" style="position:absolute;left:0;text-align:left;margin-left:71.5pt;margin-top:.85pt;width:11.05pt;height:36.4pt;z-index:15728640;mso-position-horizontal-relative:page" coordorigin="1430,17" coordsize="221,728">
            <v:rect id="_x0000_s1045" style="position:absolute;left:1437;top:23;width:207;height:207" filled="f" strokeweight=".72pt"/>
            <v:rect id="_x0000_s1044" style="position:absolute;left:1437;top:278;width:207;height:207" filled="f" strokeweight=".72pt"/>
            <v:rect id="_x0000_s1043" style="position:absolute;left:1437;top:530;width:207;height:207" filled="f" strokeweight=".72pt"/>
            <w10:wrap anchorx="page"/>
          </v:group>
        </w:pict>
      </w:r>
      <w:proofErr w:type="spellStart"/>
      <w:r w:rsidR="00E75C8E">
        <w:t>Erteilung</w:t>
      </w:r>
      <w:proofErr w:type="spellEnd"/>
      <w:r w:rsidR="00E75C8E">
        <w:t xml:space="preserve"> </w:t>
      </w:r>
      <w:proofErr w:type="spellStart"/>
      <w:r w:rsidR="00E75C8E">
        <w:t>eines</w:t>
      </w:r>
      <w:proofErr w:type="spellEnd"/>
      <w:r w:rsidR="00E75C8E">
        <w:t xml:space="preserve"> </w:t>
      </w:r>
      <w:proofErr w:type="spellStart"/>
      <w:r w:rsidR="00E75C8E">
        <w:t>Europäischen</w:t>
      </w:r>
      <w:proofErr w:type="spellEnd"/>
      <w:r w:rsidR="00E75C8E">
        <w:t xml:space="preserve"> </w:t>
      </w:r>
      <w:proofErr w:type="spellStart"/>
      <w:r w:rsidR="00E75C8E">
        <w:t>Feuerwaffenpasses</w:t>
      </w:r>
      <w:proofErr w:type="spellEnd"/>
      <w:r w:rsidR="00E75C8E">
        <w:t xml:space="preserve"> </w:t>
      </w:r>
      <w:proofErr w:type="spellStart"/>
      <w:r w:rsidR="00E75C8E">
        <w:t>Verlängerung</w:t>
      </w:r>
      <w:proofErr w:type="spellEnd"/>
      <w:r w:rsidR="00E75C8E">
        <w:t xml:space="preserve"> </w:t>
      </w:r>
      <w:proofErr w:type="spellStart"/>
      <w:r w:rsidR="00E75C8E">
        <w:t>eines</w:t>
      </w:r>
      <w:proofErr w:type="spellEnd"/>
      <w:r w:rsidR="00E75C8E">
        <w:t xml:space="preserve"> </w:t>
      </w:r>
      <w:proofErr w:type="spellStart"/>
      <w:r w:rsidR="00E75C8E">
        <w:t>Europäischen</w:t>
      </w:r>
      <w:proofErr w:type="spellEnd"/>
      <w:r w:rsidR="00E75C8E">
        <w:t xml:space="preserve"> </w:t>
      </w:r>
      <w:proofErr w:type="spellStart"/>
      <w:r w:rsidR="00E75C8E">
        <w:t>Feuerwaffenpasses</w:t>
      </w:r>
      <w:proofErr w:type="spellEnd"/>
      <w:r w:rsidR="00E75C8E">
        <w:t xml:space="preserve"> </w:t>
      </w:r>
      <w:proofErr w:type="spellStart"/>
      <w:r w:rsidR="00E75C8E">
        <w:t>Eintragung</w:t>
      </w:r>
      <w:proofErr w:type="spellEnd"/>
      <w:r w:rsidR="00E75C8E">
        <w:t xml:space="preserve"> von </w:t>
      </w:r>
      <w:proofErr w:type="spellStart"/>
      <w:r w:rsidR="00E75C8E">
        <w:t>Waffen</w:t>
      </w:r>
      <w:proofErr w:type="spellEnd"/>
      <w:r w:rsidR="00E75C8E">
        <w:t xml:space="preserve"> in den </w:t>
      </w:r>
      <w:proofErr w:type="spellStart"/>
      <w:r w:rsidR="00E75C8E">
        <w:t>Europäischen</w:t>
      </w:r>
      <w:proofErr w:type="spellEnd"/>
      <w:r w:rsidR="00E75C8E">
        <w:t xml:space="preserve"> </w:t>
      </w:r>
      <w:proofErr w:type="spellStart"/>
      <w:r w:rsidR="00E75C8E">
        <w:t>Feuerwaffenpass</w:t>
      </w:r>
      <w:proofErr w:type="spellEnd"/>
      <w:r w:rsidR="00E75C8E">
        <w:t>.</w:t>
      </w:r>
    </w:p>
    <w:p w:rsidR="00130BA3" w:rsidRDefault="00130BA3">
      <w:pPr>
        <w:pStyle w:val="Textkrper"/>
        <w:spacing w:before="9"/>
        <w:rPr>
          <w:sz w:val="21"/>
        </w:rPr>
      </w:pPr>
    </w:p>
    <w:p w:rsidR="00130BA3" w:rsidRDefault="00E75C8E">
      <w:pPr>
        <w:pStyle w:val="berschrift3"/>
        <w:spacing w:after="4"/>
      </w:pPr>
      <w:proofErr w:type="spellStart"/>
      <w:r>
        <w:t>Personalien</w:t>
      </w:r>
      <w:proofErr w:type="spellEnd"/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4536"/>
        <w:gridCol w:w="2016"/>
      </w:tblGrid>
      <w:tr w:rsidR="00130BA3">
        <w:trPr>
          <w:trHeight w:val="878"/>
        </w:trPr>
        <w:tc>
          <w:tcPr>
            <w:tcW w:w="7195" w:type="dxa"/>
            <w:gridSpan w:val="2"/>
          </w:tcPr>
          <w:p w:rsidR="00130BA3" w:rsidRDefault="00E75C8E">
            <w:pPr>
              <w:pStyle w:val="TableParagraph"/>
              <w:ind w:left="107"/>
            </w:pPr>
            <w:proofErr w:type="spellStart"/>
            <w:r>
              <w:t>Nachname</w:t>
            </w:r>
            <w:proofErr w:type="spellEnd"/>
          </w:p>
        </w:tc>
        <w:tc>
          <w:tcPr>
            <w:tcW w:w="2016" w:type="dxa"/>
          </w:tcPr>
          <w:p w:rsidR="00130BA3" w:rsidRDefault="00E75C8E">
            <w:pPr>
              <w:pStyle w:val="TableParagraph"/>
              <w:ind w:left="110"/>
            </w:pPr>
            <w:proofErr w:type="spellStart"/>
            <w:r>
              <w:t>Akademische</w:t>
            </w:r>
            <w:proofErr w:type="spellEnd"/>
            <w:r>
              <w:t xml:space="preserve"> </w:t>
            </w:r>
            <w:proofErr w:type="spellStart"/>
            <w:r>
              <w:t>Titel</w:t>
            </w:r>
            <w:proofErr w:type="spellEnd"/>
          </w:p>
        </w:tc>
      </w:tr>
      <w:tr w:rsidR="00130BA3">
        <w:trPr>
          <w:trHeight w:val="875"/>
        </w:trPr>
        <w:tc>
          <w:tcPr>
            <w:tcW w:w="9211" w:type="dxa"/>
            <w:gridSpan w:val="3"/>
          </w:tcPr>
          <w:p w:rsidR="00130BA3" w:rsidRDefault="00E75C8E">
            <w:pPr>
              <w:pStyle w:val="TableParagraph"/>
              <w:spacing w:line="250" w:lineRule="exact"/>
              <w:ind w:left="107"/>
            </w:pPr>
            <w:proofErr w:type="spellStart"/>
            <w:r>
              <w:t>Geburtsname</w:t>
            </w:r>
            <w:proofErr w:type="spellEnd"/>
          </w:p>
        </w:tc>
      </w:tr>
      <w:tr w:rsidR="00130BA3">
        <w:trPr>
          <w:trHeight w:val="875"/>
        </w:trPr>
        <w:tc>
          <w:tcPr>
            <w:tcW w:w="9211" w:type="dxa"/>
            <w:gridSpan w:val="3"/>
          </w:tcPr>
          <w:p w:rsidR="00130BA3" w:rsidRDefault="00E75C8E">
            <w:pPr>
              <w:pStyle w:val="TableParagraph"/>
              <w:spacing w:line="250" w:lineRule="exact"/>
              <w:ind w:left="107"/>
            </w:pPr>
            <w:proofErr w:type="spellStart"/>
            <w:r>
              <w:t>Vorname</w:t>
            </w:r>
            <w:proofErr w:type="spellEnd"/>
            <w:r>
              <w:t>(n)</w:t>
            </w:r>
          </w:p>
        </w:tc>
      </w:tr>
      <w:tr w:rsidR="00130BA3">
        <w:trPr>
          <w:trHeight w:val="875"/>
        </w:trPr>
        <w:tc>
          <w:tcPr>
            <w:tcW w:w="2659" w:type="dxa"/>
          </w:tcPr>
          <w:p w:rsidR="00130BA3" w:rsidRDefault="00E75C8E">
            <w:pPr>
              <w:pStyle w:val="TableParagraph"/>
              <w:spacing w:line="250" w:lineRule="exact"/>
              <w:ind w:left="107"/>
            </w:pPr>
            <w:proofErr w:type="spellStart"/>
            <w:r>
              <w:t>Geburtsdatum</w:t>
            </w:r>
            <w:proofErr w:type="spellEnd"/>
          </w:p>
        </w:tc>
        <w:tc>
          <w:tcPr>
            <w:tcW w:w="6552" w:type="dxa"/>
            <w:gridSpan w:val="2"/>
          </w:tcPr>
          <w:p w:rsidR="00130BA3" w:rsidRDefault="00E75C8E">
            <w:pPr>
              <w:pStyle w:val="TableParagraph"/>
              <w:spacing w:line="250" w:lineRule="exact"/>
              <w:ind w:left="110"/>
            </w:pPr>
            <w:proofErr w:type="spellStart"/>
            <w:r>
              <w:t>Geburtsort</w:t>
            </w:r>
            <w:proofErr w:type="spellEnd"/>
          </w:p>
        </w:tc>
      </w:tr>
      <w:tr w:rsidR="00130BA3">
        <w:trPr>
          <w:trHeight w:val="875"/>
        </w:trPr>
        <w:tc>
          <w:tcPr>
            <w:tcW w:w="7195" w:type="dxa"/>
            <w:gridSpan w:val="2"/>
          </w:tcPr>
          <w:p w:rsidR="00130BA3" w:rsidRDefault="00E75C8E">
            <w:pPr>
              <w:pStyle w:val="TableParagraph"/>
              <w:spacing w:line="250" w:lineRule="exact"/>
              <w:ind w:left="107"/>
            </w:pPr>
            <w:proofErr w:type="spellStart"/>
            <w:r>
              <w:t>Straße</w:t>
            </w:r>
            <w:proofErr w:type="spellEnd"/>
          </w:p>
        </w:tc>
        <w:tc>
          <w:tcPr>
            <w:tcW w:w="2016" w:type="dxa"/>
          </w:tcPr>
          <w:p w:rsidR="00130BA3" w:rsidRDefault="00E75C8E">
            <w:pPr>
              <w:pStyle w:val="TableParagraph"/>
              <w:spacing w:line="250" w:lineRule="exact"/>
              <w:ind w:left="110"/>
            </w:pPr>
            <w:proofErr w:type="spellStart"/>
            <w:r>
              <w:t>Hausnummer</w:t>
            </w:r>
            <w:proofErr w:type="spellEnd"/>
          </w:p>
        </w:tc>
      </w:tr>
      <w:tr w:rsidR="00130BA3">
        <w:trPr>
          <w:trHeight w:val="875"/>
        </w:trPr>
        <w:tc>
          <w:tcPr>
            <w:tcW w:w="2659" w:type="dxa"/>
          </w:tcPr>
          <w:p w:rsidR="00130BA3" w:rsidRDefault="00E75C8E">
            <w:pPr>
              <w:pStyle w:val="TableParagraph"/>
              <w:spacing w:line="250" w:lineRule="exact"/>
              <w:ind w:left="107"/>
            </w:pPr>
            <w:proofErr w:type="spellStart"/>
            <w:r>
              <w:t>Postleitzahl</w:t>
            </w:r>
            <w:proofErr w:type="spellEnd"/>
          </w:p>
        </w:tc>
        <w:tc>
          <w:tcPr>
            <w:tcW w:w="6552" w:type="dxa"/>
            <w:gridSpan w:val="2"/>
          </w:tcPr>
          <w:p w:rsidR="00130BA3" w:rsidRDefault="00E75C8E">
            <w:pPr>
              <w:pStyle w:val="TableParagraph"/>
              <w:spacing w:line="250" w:lineRule="exact"/>
              <w:ind w:left="110"/>
            </w:pPr>
            <w:proofErr w:type="spellStart"/>
            <w:r>
              <w:t>Wohnort</w:t>
            </w:r>
            <w:proofErr w:type="spellEnd"/>
          </w:p>
        </w:tc>
      </w:tr>
      <w:tr w:rsidR="00130BA3">
        <w:trPr>
          <w:trHeight w:val="877"/>
        </w:trPr>
        <w:tc>
          <w:tcPr>
            <w:tcW w:w="9211" w:type="dxa"/>
            <w:gridSpan w:val="3"/>
          </w:tcPr>
          <w:p w:rsidR="00130BA3" w:rsidRDefault="00E75C8E">
            <w:pPr>
              <w:pStyle w:val="TableParagraph"/>
              <w:ind w:left="107"/>
            </w:pPr>
            <w:r>
              <w:t>E-Mail-</w:t>
            </w:r>
            <w:proofErr w:type="spellStart"/>
            <w:r>
              <w:t>Adresse</w:t>
            </w:r>
            <w:proofErr w:type="spellEnd"/>
          </w:p>
        </w:tc>
      </w:tr>
      <w:tr w:rsidR="00130BA3">
        <w:trPr>
          <w:trHeight w:val="875"/>
        </w:trPr>
        <w:tc>
          <w:tcPr>
            <w:tcW w:w="9211" w:type="dxa"/>
            <w:gridSpan w:val="3"/>
          </w:tcPr>
          <w:p w:rsidR="00130BA3" w:rsidRDefault="00E75C8E">
            <w:pPr>
              <w:pStyle w:val="TableParagraph"/>
              <w:spacing w:line="250" w:lineRule="exact"/>
              <w:ind w:left="107"/>
            </w:pPr>
            <w:proofErr w:type="spellStart"/>
            <w:r>
              <w:t>Telefon</w:t>
            </w:r>
            <w:proofErr w:type="spellEnd"/>
          </w:p>
        </w:tc>
      </w:tr>
      <w:tr w:rsidR="00130BA3">
        <w:trPr>
          <w:trHeight w:val="875"/>
        </w:trPr>
        <w:tc>
          <w:tcPr>
            <w:tcW w:w="9211" w:type="dxa"/>
            <w:gridSpan w:val="3"/>
          </w:tcPr>
          <w:p w:rsidR="00130BA3" w:rsidRDefault="00E75C8E">
            <w:pPr>
              <w:pStyle w:val="TableParagraph"/>
              <w:spacing w:line="250" w:lineRule="exact"/>
              <w:ind w:left="107"/>
            </w:pPr>
            <w:r>
              <w:t>NWR-ID</w:t>
            </w:r>
          </w:p>
        </w:tc>
      </w:tr>
    </w:tbl>
    <w:p w:rsidR="00130BA3" w:rsidRDefault="00130BA3">
      <w:pPr>
        <w:pStyle w:val="Textkrper"/>
        <w:rPr>
          <w:b/>
          <w:sz w:val="24"/>
        </w:rPr>
      </w:pPr>
    </w:p>
    <w:p w:rsidR="00130BA3" w:rsidRDefault="00130BA3">
      <w:pPr>
        <w:pStyle w:val="Textkrper"/>
        <w:spacing w:before="7"/>
        <w:rPr>
          <w:b/>
          <w:sz w:val="19"/>
        </w:rPr>
      </w:pPr>
    </w:p>
    <w:p w:rsidR="00130BA3" w:rsidRDefault="00E75C8E">
      <w:pPr>
        <w:spacing w:after="4"/>
        <w:ind w:left="515"/>
        <w:rPr>
          <w:b/>
        </w:rPr>
      </w:pPr>
      <w:proofErr w:type="spellStart"/>
      <w:r>
        <w:rPr>
          <w:b/>
        </w:rPr>
        <w:t>Wohnungen</w:t>
      </w:r>
      <w:proofErr w:type="spellEnd"/>
      <w:r>
        <w:rPr>
          <w:b/>
        </w:rPr>
        <w:t xml:space="preserve"> in den </w:t>
      </w:r>
      <w:proofErr w:type="spellStart"/>
      <w:r>
        <w:rPr>
          <w:b/>
        </w:rPr>
        <w:t>letzten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Jahren</w:t>
      </w:r>
      <w:proofErr w:type="spellEnd"/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827"/>
      </w:tblGrid>
      <w:tr w:rsidR="00130BA3">
        <w:trPr>
          <w:trHeight w:val="253"/>
        </w:trPr>
        <w:tc>
          <w:tcPr>
            <w:tcW w:w="1385" w:type="dxa"/>
          </w:tcPr>
          <w:p w:rsidR="00130BA3" w:rsidRDefault="00E75C8E">
            <w:pPr>
              <w:pStyle w:val="TableParagraph"/>
              <w:spacing w:line="234" w:lineRule="exact"/>
              <w:ind w:left="107"/>
            </w:pPr>
            <w:proofErr w:type="spellStart"/>
            <w:r>
              <w:t>Jahre</w:t>
            </w:r>
            <w:proofErr w:type="spellEnd"/>
          </w:p>
        </w:tc>
        <w:tc>
          <w:tcPr>
            <w:tcW w:w="7827" w:type="dxa"/>
          </w:tcPr>
          <w:p w:rsidR="00130BA3" w:rsidRDefault="00E75C8E">
            <w:pPr>
              <w:pStyle w:val="TableParagraph"/>
              <w:spacing w:line="234" w:lineRule="exact"/>
              <w:ind w:left="107"/>
            </w:pPr>
            <w:proofErr w:type="spellStart"/>
            <w:r>
              <w:t>Straße</w:t>
            </w:r>
            <w:proofErr w:type="spellEnd"/>
            <w:r>
              <w:t xml:space="preserve">, </w:t>
            </w:r>
            <w:proofErr w:type="spellStart"/>
            <w:r>
              <w:t>Hausnummer</w:t>
            </w:r>
            <w:proofErr w:type="spellEnd"/>
            <w:r>
              <w:t xml:space="preserve">, </w:t>
            </w:r>
            <w:proofErr w:type="spellStart"/>
            <w:r>
              <w:t>Postleitzahl</w:t>
            </w:r>
            <w:proofErr w:type="spellEnd"/>
            <w:r>
              <w:t xml:space="preserve">, </w:t>
            </w:r>
            <w:proofErr w:type="spellStart"/>
            <w:r>
              <w:t>Wohnort</w:t>
            </w:r>
            <w:proofErr w:type="spellEnd"/>
          </w:p>
        </w:tc>
      </w:tr>
      <w:tr w:rsidR="00130BA3">
        <w:trPr>
          <w:trHeight w:val="254"/>
        </w:trPr>
        <w:tc>
          <w:tcPr>
            <w:tcW w:w="1385" w:type="dxa"/>
          </w:tcPr>
          <w:p w:rsidR="00130BA3" w:rsidRDefault="00130BA3" w:rsidP="00C924C4">
            <w:pPr>
              <w:pStyle w:val="TableParagraph"/>
              <w:spacing w:before="118"/>
              <w:rPr>
                <w:rFonts w:ascii="Times New Roman"/>
                <w:sz w:val="18"/>
              </w:rPr>
            </w:pPr>
          </w:p>
        </w:tc>
        <w:tc>
          <w:tcPr>
            <w:tcW w:w="7827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BA3">
        <w:trPr>
          <w:trHeight w:val="251"/>
        </w:trPr>
        <w:tc>
          <w:tcPr>
            <w:tcW w:w="1385" w:type="dxa"/>
          </w:tcPr>
          <w:p w:rsidR="00130BA3" w:rsidRDefault="00130BA3" w:rsidP="00C924C4">
            <w:pPr>
              <w:pStyle w:val="TableParagraph"/>
              <w:spacing w:before="118"/>
              <w:rPr>
                <w:rFonts w:ascii="Times New Roman"/>
                <w:sz w:val="18"/>
              </w:rPr>
            </w:pPr>
          </w:p>
        </w:tc>
        <w:tc>
          <w:tcPr>
            <w:tcW w:w="7827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0BA3" w:rsidRDefault="00130BA3">
      <w:pPr>
        <w:rPr>
          <w:rFonts w:ascii="Times New Roman"/>
          <w:sz w:val="18"/>
        </w:rPr>
        <w:sectPr w:rsidR="00130BA3">
          <w:headerReference w:type="default" r:id="rId7"/>
          <w:type w:val="continuous"/>
          <w:pgSz w:w="11910" w:h="16840"/>
          <w:pgMar w:top="2360" w:right="440" w:bottom="280" w:left="900" w:header="708" w:footer="720" w:gutter="0"/>
          <w:cols w:space="720"/>
        </w:sectPr>
      </w:pPr>
    </w:p>
    <w:p w:rsidR="00130BA3" w:rsidRDefault="00130BA3">
      <w:pPr>
        <w:pStyle w:val="Textkrper"/>
        <w:rPr>
          <w:b/>
          <w:sz w:val="20"/>
        </w:rPr>
      </w:pPr>
    </w:p>
    <w:p w:rsidR="00130BA3" w:rsidRDefault="00130BA3">
      <w:pPr>
        <w:pStyle w:val="Textkrper"/>
        <w:spacing w:before="7"/>
        <w:rPr>
          <w:b/>
          <w:sz w:val="19"/>
        </w:rPr>
      </w:pPr>
    </w:p>
    <w:p w:rsidR="00130BA3" w:rsidRDefault="00D3550A">
      <w:pPr>
        <w:pStyle w:val="berschrift3"/>
        <w:spacing w:before="1" w:after="4"/>
      </w:pPr>
      <w:r>
        <w:pict>
          <v:rect id="_x0000_s1041" style="position:absolute;left:0;text-align:left;margin-left:71.9pt;margin-top:39.65pt;width:10.3pt;height:10.3pt;z-index:-16095744;mso-position-horizontal-relative:page" filled="f" strokeweight=".72pt">
            <w10:wrap anchorx="page"/>
          </v:rect>
        </w:pict>
      </w:r>
      <w:r>
        <w:pict>
          <v:rect id="_x0000_s1040" style="position:absolute;left:0;text-align:left;margin-left:71.9pt;margin-top:58.75pt;width:10.3pt;height:10.3pt;z-index:-16095232;mso-position-horizontal-relative:page" filled="f" strokeweight=".72pt">
            <w10:wrap anchorx="page"/>
          </v:rect>
        </w:pict>
      </w:r>
      <w:proofErr w:type="spellStart"/>
      <w:r w:rsidR="00E75C8E">
        <w:t>Ich</w:t>
      </w:r>
      <w:proofErr w:type="spellEnd"/>
      <w:r w:rsidR="00E75C8E">
        <w:t xml:space="preserve"> bin </w:t>
      </w:r>
      <w:proofErr w:type="spellStart"/>
      <w:r w:rsidR="00E75C8E">
        <w:t>im</w:t>
      </w:r>
      <w:proofErr w:type="spellEnd"/>
      <w:r w:rsidR="00E75C8E">
        <w:t xml:space="preserve"> </w:t>
      </w:r>
      <w:proofErr w:type="spellStart"/>
      <w:r w:rsidR="00E75C8E">
        <w:t>Besitz</w:t>
      </w:r>
      <w:proofErr w:type="spellEnd"/>
      <w:r w:rsidR="00E75C8E">
        <w:t xml:space="preserve"> </w:t>
      </w:r>
      <w:proofErr w:type="spellStart"/>
      <w:r w:rsidR="00E75C8E">
        <w:t>folgender</w:t>
      </w:r>
      <w:proofErr w:type="spellEnd"/>
      <w:r w:rsidR="00E75C8E">
        <w:t xml:space="preserve"> </w:t>
      </w:r>
      <w:proofErr w:type="spellStart"/>
      <w:r w:rsidR="00E75C8E">
        <w:t>waffenrechtlicher</w:t>
      </w:r>
      <w:proofErr w:type="spellEnd"/>
      <w:r w:rsidR="00E75C8E">
        <w:t xml:space="preserve"> </w:t>
      </w:r>
      <w:proofErr w:type="spellStart"/>
      <w:r w:rsidR="00E75C8E">
        <w:t>Erlaubnisse</w:t>
      </w:r>
      <w:proofErr w:type="spellEnd"/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0"/>
        <w:gridCol w:w="1529"/>
        <w:gridCol w:w="6"/>
        <w:gridCol w:w="2754"/>
        <w:gridCol w:w="6"/>
        <w:gridCol w:w="1944"/>
      </w:tblGrid>
      <w:tr w:rsidR="00130BA3" w:rsidTr="00EA5559">
        <w:trPr>
          <w:trHeight w:val="374"/>
        </w:trPr>
        <w:tc>
          <w:tcPr>
            <w:tcW w:w="3370" w:type="dxa"/>
            <w:gridSpan w:val="2"/>
            <w:tcBorders>
              <w:right w:val="single" w:sz="4" w:space="0" w:color="auto"/>
            </w:tcBorders>
          </w:tcPr>
          <w:p w:rsidR="00130BA3" w:rsidRDefault="00130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130BA3" w:rsidRDefault="00E75C8E">
            <w:pPr>
              <w:pStyle w:val="TableParagraph"/>
              <w:spacing w:before="117" w:line="237" w:lineRule="exact"/>
              <w:ind w:left="112"/>
            </w:pPr>
            <w:proofErr w:type="spellStart"/>
            <w:r>
              <w:t>Nummer</w:t>
            </w:r>
            <w:proofErr w:type="spellEnd"/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BA3" w:rsidRDefault="00E75C8E">
            <w:pPr>
              <w:pStyle w:val="TableParagraph"/>
              <w:spacing w:before="117" w:line="237" w:lineRule="exact"/>
              <w:ind w:left="112"/>
            </w:pPr>
            <w:proofErr w:type="spellStart"/>
            <w:r>
              <w:t>Ausstellende</w:t>
            </w:r>
            <w:proofErr w:type="spellEnd"/>
            <w:r>
              <w:t xml:space="preserve"> </w:t>
            </w:r>
            <w:proofErr w:type="spellStart"/>
            <w:r>
              <w:t>Behörde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130BA3" w:rsidRDefault="00E75C8E">
            <w:pPr>
              <w:pStyle w:val="TableParagraph"/>
              <w:spacing w:before="117" w:line="237" w:lineRule="exact"/>
              <w:ind w:left="501"/>
            </w:pPr>
            <w:proofErr w:type="spellStart"/>
            <w:r>
              <w:t>Gültig</w:t>
            </w:r>
            <w:proofErr w:type="spellEnd"/>
            <w:r>
              <w:t xml:space="preserve"> </w:t>
            </w:r>
            <w:proofErr w:type="spellStart"/>
            <w:r>
              <w:t>bis</w:t>
            </w:r>
            <w:proofErr w:type="spellEnd"/>
          </w:p>
        </w:tc>
      </w:tr>
      <w:tr w:rsidR="00EA5559" w:rsidTr="00EA5559">
        <w:trPr>
          <w:trHeight w:val="371"/>
        </w:trPr>
        <w:tc>
          <w:tcPr>
            <w:tcW w:w="3360" w:type="dxa"/>
            <w:tcBorders>
              <w:right w:val="single" w:sz="4" w:space="0" w:color="auto"/>
            </w:tcBorders>
          </w:tcPr>
          <w:p w:rsidR="00EA5559" w:rsidRDefault="00EA5559">
            <w:pPr>
              <w:pStyle w:val="TableParagraph"/>
              <w:spacing w:before="117" w:line="234" w:lineRule="exact"/>
              <w:ind w:left="422"/>
            </w:pPr>
            <w:proofErr w:type="spellStart"/>
            <w:r>
              <w:t>Jahresjagdschein</w:t>
            </w:r>
            <w:proofErr w:type="spellEnd"/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5559" w:rsidRDefault="002249B9" w:rsidP="00EA5559">
            <w:pPr>
              <w:pStyle w:val="TableParagraph"/>
              <w:spacing w:before="117" w:line="234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559" w:rsidRDefault="002249B9" w:rsidP="00EA5559">
            <w:pPr>
              <w:pStyle w:val="TableParagraph"/>
              <w:spacing w:before="117" w:line="234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EA5559" w:rsidRDefault="002249B9" w:rsidP="00EA5559">
            <w:pPr>
              <w:pStyle w:val="TableParagraph"/>
              <w:spacing w:before="117" w:line="234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5559" w:rsidTr="00EA5559">
        <w:trPr>
          <w:trHeight w:val="373"/>
        </w:trPr>
        <w:tc>
          <w:tcPr>
            <w:tcW w:w="3360" w:type="dxa"/>
            <w:tcBorders>
              <w:right w:val="single" w:sz="4" w:space="0" w:color="auto"/>
            </w:tcBorders>
          </w:tcPr>
          <w:p w:rsidR="00EA5559" w:rsidRDefault="00EA5559">
            <w:pPr>
              <w:pStyle w:val="TableParagraph"/>
              <w:spacing w:before="117" w:line="237" w:lineRule="exact"/>
              <w:ind w:left="417"/>
            </w:pPr>
            <w:proofErr w:type="spellStart"/>
            <w:r>
              <w:t>Waffenbesitzkarte</w:t>
            </w:r>
            <w:proofErr w:type="spellEnd"/>
            <w:r>
              <w:t>(n)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5559" w:rsidRDefault="002249B9" w:rsidP="00EA5559">
            <w:pPr>
              <w:pStyle w:val="TableParagraph"/>
              <w:spacing w:before="117" w:line="237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704" w:type="dxa"/>
            <w:gridSpan w:val="3"/>
            <w:tcBorders>
              <w:left w:val="single" w:sz="4" w:space="0" w:color="auto"/>
            </w:tcBorders>
          </w:tcPr>
          <w:p w:rsidR="00EA5559" w:rsidRDefault="002249B9" w:rsidP="00EA5559">
            <w:pPr>
              <w:pStyle w:val="TableParagraph"/>
              <w:spacing w:before="117" w:line="237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0BA3" w:rsidTr="00EA5559">
        <w:trPr>
          <w:trHeight w:val="371"/>
        </w:trPr>
        <w:tc>
          <w:tcPr>
            <w:tcW w:w="3370" w:type="dxa"/>
            <w:gridSpan w:val="2"/>
          </w:tcPr>
          <w:p w:rsidR="00130BA3" w:rsidRDefault="00E75C8E">
            <w:pPr>
              <w:pStyle w:val="TableParagraph"/>
              <w:spacing w:before="117" w:line="234" w:lineRule="exact"/>
              <w:ind w:left="417"/>
            </w:pPr>
            <w:proofErr w:type="spellStart"/>
            <w:r>
              <w:t>Waffenbesitzkarte</w:t>
            </w:r>
            <w:proofErr w:type="spellEnd"/>
            <w:r>
              <w:t>(n)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130BA3" w:rsidRDefault="002249B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</w:p>
        </w:tc>
        <w:tc>
          <w:tcPr>
            <w:tcW w:w="4710" w:type="dxa"/>
            <w:gridSpan w:val="4"/>
            <w:tcBorders>
              <w:left w:val="single" w:sz="4" w:space="0" w:color="auto"/>
            </w:tcBorders>
          </w:tcPr>
          <w:p w:rsidR="00130BA3" w:rsidRDefault="002249B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</w:tr>
      <w:tr w:rsidR="00130BA3" w:rsidTr="00EA5559">
        <w:trPr>
          <w:trHeight w:val="374"/>
        </w:trPr>
        <w:tc>
          <w:tcPr>
            <w:tcW w:w="3370" w:type="dxa"/>
            <w:gridSpan w:val="2"/>
          </w:tcPr>
          <w:p w:rsidR="00130BA3" w:rsidRDefault="00E75C8E">
            <w:pPr>
              <w:pStyle w:val="TableParagraph"/>
              <w:spacing w:before="117" w:line="237" w:lineRule="exact"/>
              <w:ind w:left="417"/>
            </w:pPr>
            <w:proofErr w:type="spellStart"/>
            <w:r>
              <w:t>Waffenbesitzkarte</w:t>
            </w:r>
            <w:proofErr w:type="spellEnd"/>
            <w:r>
              <w:t>(n)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130BA3" w:rsidRDefault="002249B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"/>
          </w:p>
        </w:tc>
        <w:tc>
          <w:tcPr>
            <w:tcW w:w="4710" w:type="dxa"/>
            <w:gridSpan w:val="4"/>
            <w:tcBorders>
              <w:left w:val="single" w:sz="4" w:space="0" w:color="auto"/>
            </w:tcBorders>
          </w:tcPr>
          <w:p w:rsidR="00130BA3" w:rsidRDefault="002249B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"/>
          </w:p>
        </w:tc>
      </w:tr>
    </w:tbl>
    <w:p w:rsidR="00130BA3" w:rsidRDefault="00130BA3">
      <w:pPr>
        <w:pStyle w:val="Textkrper"/>
        <w:rPr>
          <w:b/>
          <w:sz w:val="24"/>
        </w:rPr>
      </w:pPr>
    </w:p>
    <w:p w:rsidR="00130BA3" w:rsidRDefault="00130BA3">
      <w:pPr>
        <w:pStyle w:val="Textkrper"/>
        <w:spacing w:before="7"/>
        <w:rPr>
          <w:b/>
          <w:sz w:val="19"/>
        </w:rPr>
      </w:pPr>
    </w:p>
    <w:p w:rsidR="00130BA3" w:rsidRDefault="00D3550A">
      <w:pPr>
        <w:spacing w:after="4"/>
        <w:ind w:left="515"/>
        <w:rPr>
          <w:b/>
        </w:rPr>
      </w:pPr>
      <w:r>
        <w:pict>
          <v:rect id="_x0000_s1039" style="position:absolute;left:0;text-align:left;margin-left:71.9pt;margin-top:-56.3pt;width:10.3pt;height:10.3pt;z-index:-16094720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71.9pt;margin-top:-37.2pt;width:10.3pt;height:10.3pt;z-index:-16094208;mso-position-horizontal-relative:page" filled="f" strokeweight=".72pt">
            <w10:wrap anchorx="page"/>
          </v:rect>
        </w:pict>
      </w:r>
      <w:proofErr w:type="spellStart"/>
      <w:r w:rsidR="00E75C8E">
        <w:rPr>
          <w:b/>
        </w:rPr>
        <w:t>Welche</w:t>
      </w:r>
      <w:proofErr w:type="spellEnd"/>
      <w:r w:rsidR="00E75C8E">
        <w:rPr>
          <w:b/>
        </w:rPr>
        <w:t xml:space="preserve"> </w:t>
      </w:r>
      <w:proofErr w:type="spellStart"/>
      <w:r w:rsidR="00E75C8E">
        <w:rPr>
          <w:b/>
        </w:rPr>
        <w:t>Waffen</w:t>
      </w:r>
      <w:proofErr w:type="spellEnd"/>
      <w:r w:rsidR="00E75C8E">
        <w:rPr>
          <w:b/>
        </w:rPr>
        <w:t xml:space="preserve"> </w:t>
      </w:r>
      <w:proofErr w:type="spellStart"/>
      <w:r w:rsidR="00E75C8E">
        <w:rPr>
          <w:b/>
        </w:rPr>
        <w:t>sollen</w:t>
      </w:r>
      <w:proofErr w:type="spellEnd"/>
      <w:r w:rsidR="00E75C8E">
        <w:rPr>
          <w:b/>
        </w:rPr>
        <w:t xml:space="preserve"> in den </w:t>
      </w:r>
      <w:proofErr w:type="spellStart"/>
      <w:r w:rsidR="00E75C8E">
        <w:rPr>
          <w:b/>
        </w:rPr>
        <w:t>Europäischen</w:t>
      </w:r>
      <w:proofErr w:type="spellEnd"/>
      <w:r w:rsidR="00E75C8E">
        <w:rPr>
          <w:b/>
        </w:rPr>
        <w:t xml:space="preserve"> </w:t>
      </w:r>
      <w:proofErr w:type="spellStart"/>
      <w:r w:rsidR="00E75C8E">
        <w:rPr>
          <w:b/>
        </w:rPr>
        <w:t>Feuerwaffenpass</w:t>
      </w:r>
      <w:proofErr w:type="spellEnd"/>
      <w:r w:rsidR="00E75C8E">
        <w:rPr>
          <w:b/>
        </w:rPr>
        <w:t xml:space="preserve"> </w:t>
      </w:r>
      <w:proofErr w:type="spellStart"/>
      <w:r w:rsidR="00E75C8E">
        <w:rPr>
          <w:b/>
        </w:rPr>
        <w:t>eingetragen</w:t>
      </w:r>
      <w:proofErr w:type="spellEnd"/>
      <w:r w:rsidR="00E75C8E">
        <w:rPr>
          <w:b/>
        </w:rPr>
        <w:t xml:space="preserve"> </w:t>
      </w:r>
      <w:proofErr w:type="spellStart"/>
      <w:r w:rsidR="00E75C8E">
        <w:rPr>
          <w:b/>
        </w:rPr>
        <w:t>werden</w:t>
      </w:r>
      <w:proofErr w:type="spellEnd"/>
      <w:r w:rsidR="00E75C8E">
        <w:rPr>
          <w:b/>
        </w:rPr>
        <w:t>?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74"/>
        <w:gridCol w:w="1135"/>
        <w:gridCol w:w="1133"/>
        <w:gridCol w:w="1843"/>
        <w:gridCol w:w="1701"/>
        <w:gridCol w:w="1192"/>
      </w:tblGrid>
      <w:tr w:rsidR="00130BA3">
        <w:trPr>
          <w:trHeight w:val="1012"/>
        </w:trPr>
        <w:tc>
          <w:tcPr>
            <w:tcW w:w="1243" w:type="dxa"/>
          </w:tcPr>
          <w:p w:rsidR="00130BA3" w:rsidRDefault="00E75C8E">
            <w:pPr>
              <w:pStyle w:val="TableParagraph"/>
              <w:spacing w:line="250" w:lineRule="exact"/>
              <w:ind w:left="107"/>
            </w:pPr>
            <w:proofErr w:type="spellStart"/>
            <w:r>
              <w:t>Waffenart</w:t>
            </w:r>
            <w:proofErr w:type="spellEnd"/>
          </w:p>
        </w:tc>
        <w:tc>
          <w:tcPr>
            <w:tcW w:w="1274" w:type="dxa"/>
          </w:tcPr>
          <w:p w:rsidR="00130BA3" w:rsidRDefault="00E75C8E">
            <w:pPr>
              <w:pStyle w:val="TableParagraph"/>
              <w:spacing w:line="250" w:lineRule="exact"/>
              <w:ind w:left="108"/>
            </w:pPr>
            <w:proofErr w:type="spellStart"/>
            <w:r>
              <w:t>Hersteller</w:t>
            </w:r>
            <w:proofErr w:type="spellEnd"/>
          </w:p>
        </w:tc>
        <w:tc>
          <w:tcPr>
            <w:tcW w:w="1135" w:type="dxa"/>
          </w:tcPr>
          <w:p w:rsidR="00130BA3" w:rsidRDefault="00E75C8E">
            <w:pPr>
              <w:pStyle w:val="TableParagraph"/>
              <w:spacing w:line="250" w:lineRule="exact"/>
              <w:ind w:left="110"/>
            </w:pPr>
            <w:r>
              <w:t>Modell</w:t>
            </w:r>
          </w:p>
        </w:tc>
        <w:tc>
          <w:tcPr>
            <w:tcW w:w="1133" w:type="dxa"/>
          </w:tcPr>
          <w:p w:rsidR="00130BA3" w:rsidRDefault="00E75C8E">
            <w:pPr>
              <w:pStyle w:val="TableParagraph"/>
              <w:spacing w:line="250" w:lineRule="exact"/>
              <w:ind w:left="108"/>
            </w:pPr>
            <w:proofErr w:type="spellStart"/>
            <w:r>
              <w:t>Kaliber</w:t>
            </w:r>
            <w:proofErr w:type="spellEnd"/>
          </w:p>
        </w:tc>
        <w:tc>
          <w:tcPr>
            <w:tcW w:w="1843" w:type="dxa"/>
          </w:tcPr>
          <w:p w:rsidR="00130BA3" w:rsidRDefault="00E75C8E">
            <w:pPr>
              <w:pStyle w:val="TableParagraph"/>
              <w:spacing w:line="250" w:lineRule="exact"/>
              <w:ind w:left="110"/>
            </w:pPr>
            <w:r>
              <w:t>NWR-ID</w:t>
            </w:r>
          </w:p>
          <w:p w:rsidR="00130BA3" w:rsidRDefault="00E75C8E">
            <w:pPr>
              <w:pStyle w:val="TableParagraph"/>
              <w:spacing w:before="1"/>
              <w:ind w:left="110"/>
            </w:pPr>
            <w:r>
              <w:t xml:space="preserve">der </w:t>
            </w:r>
            <w:proofErr w:type="spellStart"/>
            <w:r>
              <w:t>Waffe</w:t>
            </w:r>
            <w:proofErr w:type="spellEnd"/>
            <w:r w:rsidR="00D3550A">
              <w:t xml:space="preserve"> </w:t>
            </w:r>
            <w:proofErr w:type="spellStart"/>
            <w:r w:rsidR="00D3550A">
              <w:t>oder</w:t>
            </w:r>
            <w:proofErr w:type="spellEnd"/>
            <w:r w:rsidR="00D3550A">
              <w:t xml:space="preserve"> Herstellernummer</w:t>
            </w:r>
            <w:bookmarkStart w:id="11" w:name="_GoBack"/>
            <w:bookmarkEnd w:id="11"/>
          </w:p>
        </w:tc>
        <w:tc>
          <w:tcPr>
            <w:tcW w:w="1701" w:type="dxa"/>
          </w:tcPr>
          <w:p w:rsidR="00130BA3" w:rsidRDefault="00E75C8E">
            <w:pPr>
              <w:pStyle w:val="TableParagraph"/>
              <w:spacing w:line="242" w:lineRule="auto"/>
              <w:ind w:left="111"/>
            </w:pPr>
            <w:proofErr w:type="spellStart"/>
            <w:r>
              <w:t>Eingetragen</w:t>
            </w:r>
            <w:proofErr w:type="spellEnd"/>
            <w:r>
              <w:t xml:space="preserve"> in WBK   / 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NWR-</w:t>
            </w:r>
          </w:p>
          <w:p w:rsidR="00130BA3" w:rsidRDefault="00E75C8E">
            <w:pPr>
              <w:pStyle w:val="TableParagraph"/>
              <w:tabs>
                <w:tab w:val="left" w:pos="1279"/>
              </w:tabs>
              <w:spacing w:line="248" w:lineRule="exact"/>
              <w:ind w:left="111"/>
            </w:pPr>
            <w:r>
              <w:t>ID</w:t>
            </w:r>
            <w:r>
              <w:tab/>
              <w:t>der</w:t>
            </w:r>
          </w:p>
          <w:p w:rsidR="00130BA3" w:rsidRDefault="00E75C8E">
            <w:pPr>
              <w:pStyle w:val="TableParagraph"/>
              <w:spacing w:line="234" w:lineRule="exact"/>
              <w:ind w:left="111"/>
            </w:pPr>
            <w:proofErr w:type="spellStart"/>
            <w:r>
              <w:t>Erlaubnis</w:t>
            </w:r>
            <w:proofErr w:type="spellEnd"/>
          </w:p>
        </w:tc>
        <w:tc>
          <w:tcPr>
            <w:tcW w:w="1192" w:type="dxa"/>
          </w:tcPr>
          <w:p w:rsidR="00130BA3" w:rsidRDefault="00E75C8E">
            <w:pPr>
              <w:pStyle w:val="TableParagraph"/>
              <w:tabs>
                <w:tab w:val="left" w:pos="769"/>
              </w:tabs>
              <w:ind w:left="109" w:right="93"/>
            </w:pPr>
            <w:proofErr w:type="spellStart"/>
            <w:r>
              <w:t>Lfd</w:t>
            </w:r>
            <w:proofErr w:type="spellEnd"/>
            <w:r>
              <w:t xml:space="preserve">. </w:t>
            </w:r>
            <w:proofErr w:type="spellStart"/>
            <w:r>
              <w:t>Nummer</w:t>
            </w:r>
            <w:proofErr w:type="spellEnd"/>
            <w:r>
              <w:t xml:space="preserve"> in</w:t>
            </w:r>
            <w:r>
              <w:tab/>
            </w:r>
            <w:r>
              <w:rPr>
                <w:spacing w:val="-7"/>
              </w:rPr>
              <w:t>der</w:t>
            </w:r>
          </w:p>
          <w:p w:rsidR="00130BA3" w:rsidRDefault="00E75C8E">
            <w:pPr>
              <w:pStyle w:val="TableParagraph"/>
              <w:spacing w:line="234" w:lineRule="exact"/>
              <w:ind w:left="109"/>
            </w:pPr>
            <w:proofErr w:type="spellStart"/>
            <w:r>
              <w:t>Erlaubnis</w:t>
            </w:r>
            <w:proofErr w:type="spellEnd"/>
          </w:p>
        </w:tc>
      </w:tr>
      <w:tr w:rsidR="00130BA3">
        <w:trPr>
          <w:trHeight w:val="254"/>
        </w:trPr>
        <w:tc>
          <w:tcPr>
            <w:tcW w:w="12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BA3">
        <w:trPr>
          <w:trHeight w:val="251"/>
        </w:trPr>
        <w:tc>
          <w:tcPr>
            <w:tcW w:w="12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BA3">
        <w:trPr>
          <w:trHeight w:val="254"/>
        </w:trPr>
        <w:tc>
          <w:tcPr>
            <w:tcW w:w="12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BA3">
        <w:trPr>
          <w:trHeight w:val="251"/>
        </w:trPr>
        <w:tc>
          <w:tcPr>
            <w:tcW w:w="12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BA3">
        <w:trPr>
          <w:trHeight w:val="254"/>
        </w:trPr>
        <w:tc>
          <w:tcPr>
            <w:tcW w:w="12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BA3">
        <w:trPr>
          <w:trHeight w:val="253"/>
        </w:trPr>
        <w:tc>
          <w:tcPr>
            <w:tcW w:w="12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BA3">
        <w:trPr>
          <w:trHeight w:val="251"/>
        </w:trPr>
        <w:tc>
          <w:tcPr>
            <w:tcW w:w="12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BA3">
        <w:trPr>
          <w:trHeight w:val="253"/>
        </w:trPr>
        <w:tc>
          <w:tcPr>
            <w:tcW w:w="12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C8E">
        <w:trPr>
          <w:trHeight w:val="253"/>
        </w:trPr>
        <w:tc>
          <w:tcPr>
            <w:tcW w:w="1243" w:type="dxa"/>
          </w:tcPr>
          <w:p w:rsidR="00E75C8E" w:rsidRDefault="00E75C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E75C8E" w:rsidRDefault="00E75C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E75C8E" w:rsidRDefault="00E75C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E75C8E" w:rsidRDefault="00E75C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E75C8E" w:rsidRDefault="00E75C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E75C8E" w:rsidRDefault="00E75C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E75C8E" w:rsidRDefault="00E75C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BA3">
        <w:trPr>
          <w:trHeight w:val="251"/>
        </w:trPr>
        <w:tc>
          <w:tcPr>
            <w:tcW w:w="12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0BA3" w:rsidRDefault="00130BA3">
      <w:pPr>
        <w:pStyle w:val="Textkrper"/>
        <w:rPr>
          <w:b/>
          <w:sz w:val="24"/>
        </w:rPr>
      </w:pPr>
    </w:p>
    <w:p w:rsidR="00130BA3" w:rsidRDefault="00130BA3">
      <w:pPr>
        <w:pStyle w:val="Textkrper"/>
        <w:spacing w:before="7"/>
        <w:rPr>
          <w:b/>
          <w:sz w:val="19"/>
        </w:rPr>
      </w:pPr>
    </w:p>
    <w:p w:rsidR="00130BA3" w:rsidRDefault="00E75C8E">
      <w:pPr>
        <w:pStyle w:val="berschrift3"/>
      </w:pPr>
      <w:proofErr w:type="spellStart"/>
      <w:r>
        <w:t>Erklärungen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Antrag</w:t>
      </w:r>
      <w:proofErr w:type="spellEnd"/>
    </w:p>
    <w:p w:rsidR="00130BA3" w:rsidRDefault="00130BA3">
      <w:pPr>
        <w:pStyle w:val="Textkrper"/>
        <w:spacing w:before="1"/>
        <w:rPr>
          <w:b/>
          <w:sz w:val="14"/>
        </w:rPr>
      </w:pPr>
    </w:p>
    <w:p w:rsidR="00130BA3" w:rsidRDefault="00E75C8E">
      <w:pPr>
        <w:pStyle w:val="Textkrper"/>
        <w:spacing w:before="94" w:line="252" w:lineRule="exact"/>
        <w:ind w:left="1221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die </w:t>
      </w:r>
      <w:proofErr w:type="spellStart"/>
      <w:r>
        <w:t>untenstehenden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 xml:space="preserve"> </w:t>
      </w:r>
      <w:proofErr w:type="spellStart"/>
      <w:r>
        <w:t>genommen</w:t>
      </w:r>
      <w:proofErr w:type="spellEnd"/>
      <w:r>
        <w:t>.</w:t>
      </w:r>
    </w:p>
    <w:p w:rsidR="00C924C4" w:rsidRDefault="00C924C4">
      <w:pPr>
        <w:pStyle w:val="Textkrper"/>
        <w:spacing w:before="94" w:line="252" w:lineRule="exact"/>
        <w:ind w:left="1221"/>
      </w:pPr>
    </w:p>
    <w:p w:rsidR="00130BA3" w:rsidRDefault="00E75C8E">
      <w:pPr>
        <w:pStyle w:val="Textkrper"/>
        <w:ind w:left="1221" w:right="784"/>
      </w:pPr>
      <w:r>
        <w:t xml:space="preserve">Die </w:t>
      </w:r>
      <w:proofErr w:type="spellStart"/>
      <w:r>
        <w:t>Datenschutzhinweise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 xml:space="preserve"> </w:t>
      </w:r>
      <w:proofErr w:type="spellStart"/>
      <w:r>
        <w:t>genommen</w:t>
      </w:r>
      <w:proofErr w:type="spellEnd"/>
      <w:r>
        <w:t xml:space="preserve"> und bin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einverstanden</w:t>
      </w:r>
      <w:proofErr w:type="spellEnd"/>
      <w:r>
        <w:t>.</w:t>
      </w:r>
    </w:p>
    <w:p w:rsidR="00C924C4" w:rsidRDefault="00C924C4">
      <w:pPr>
        <w:pStyle w:val="Textkrper"/>
        <w:ind w:left="1221" w:right="784"/>
      </w:pPr>
    </w:p>
    <w:p w:rsidR="00130BA3" w:rsidRDefault="00E75C8E">
      <w:pPr>
        <w:pStyle w:val="Textkrper"/>
        <w:ind w:left="1221" w:right="784"/>
      </w:pPr>
      <w:proofErr w:type="spellStart"/>
      <w:r>
        <w:t>Ich</w:t>
      </w:r>
      <w:proofErr w:type="spellEnd"/>
      <w:r>
        <w:t xml:space="preserve"> </w:t>
      </w:r>
      <w:proofErr w:type="spellStart"/>
      <w:r>
        <w:t>erteile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Einholung</w:t>
      </w:r>
      <w:proofErr w:type="spellEnd"/>
      <w:r>
        <w:t xml:space="preserve"> von </w:t>
      </w:r>
      <w:proofErr w:type="spellStart"/>
      <w:r>
        <w:t>ggf</w:t>
      </w:r>
      <w:proofErr w:type="spellEnd"/>
      <w:r>
        <w:t xml:space="preserve">. </w:t>
      </w:r>
      <w:proofErr w:type="spellStart"/>
      <w:proofErr w:type="gramStart"/>
      <w:r>
        <w:t>benötigten</w:t>
      </w:r>
      <w:proofErr w:type="spellEnd"/>
      <w:proofErr w:type="gramEnd"/>
      <w:r>
        <w:t xml:space="preserve"> </w:t>
      </w:r>
      <w:proofErr w:type="spellStart"/>
      <w:r>
        <w:t>Informationen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laufende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Behörden</w:t>
      </w:r>
      <w:proofErr w:type="spellEnd"/>
      <w:r>
        <w:t>.</w:t>
      </w: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D3550A">
      <w:pPr>
        <w:pStyle w:val="Textkrper"/>
        <w:spacing w:before="2"/>
        <w:rPr>
          <w:sz w:val="25"/>
        </w:rPr>
      </w:pPr>
      <w:r>
        <w:pict>
          <v:shape id="_x0000_s1027" style="position:absolute;margin-left:70.8pt;margin-top:16.8pt;width:183.45pt;height:.1pt;z-index:-15728128;mso-wrap-distance-left:0;mso-wrap-distance-right:0;mso-position-horizontal-relative:page" coordorigin="1416,336" coordsize="3669,0" path="m1416,336r3668,e" filled="f" strokeweight=".24536mm">
            <v:path arrowok="t"/>
            <w10:wrap type="topAndBottom" anchorx="page"/>
          </v:shape>
        </w:pict>
      </w:r>
      <w:r>
        <w:pict>
          <v:shape id="_x0000_s1026" style="position:absolute;margin-left:284.95pt;margin-top:16.8pt;width:201.7pt;height:.1pt;z-index:-15727616;mso-wrap-distance-left:0;mso-wrap-distance-right:0;mso-position-horizontal-relative:page" coordorigin="5699,336" coordsize="4034,0" path="m5699,336r4034,e" filled="f" strokeweight=".24536mm">
            <v:path arrowok="t"/>
            <w10:wrap type="topAndBottom" anchorx="page"/>
          </v:shape>
        </w:pict>
      </w:r>
    </w:p>
    <w:p w:rsidR="00130BA3" w:rsidRDefault="00E75C8E">
      <w:pPr>
        <w:pStyle w:val="Textkrper"/>
        <w:tabs>
          <w:tab w:val="left" w:pos="4764"/>
        </w:tabs>
        <w:spacing w:line="226" w:lineRule="exact"/>
        <w:ind w:left="515"/>
      </w:pPr>
      <w:r>
        <w:t>Datum,</w:t>
      </w:r>
      <w:r>
        <w:rPr>
          <w:spacing w:val="-1"/>
        </w:rPr>
        <w:t xml:space="preserve"> </w:t>
      </w:r>
      <w:r>
        <w:t>Ort</w:t>
      </w:r>
      <w:r>
        <w:tab/>
      </w:r>
      <w:proofErr w:type="spellStart"/>
      <w:r>
        <w:t>Unterschrift</w:t>
      </w:r>
      <w:proofErr w:type="spellEnd"/>
    </w:p>
    <w:p w:rsidR="00130BA3" w:rsidRDefault="00130BA3">
      <w:pPr>
        <w:spacing w:line="226" w:lineRule="exact"/>
        <w:sectPr w:rsidR="00130BA3">
          <w:pgSz w:w="11910" w:h="16840"/>
          <w:pgMar w:top="2360" w:right="440" w:bottom="280" w:left="900" w:header="708" w:footer="0" w:gutter="0"/>
          <w:cols w:space="720"/>
        </w:sect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E75C8E">
      <w:pPr>
        <w:pStyle w:val="berschrift1"/>
        <w:ind w:right="2067" w:hanging="1952"/>
      </w:pPr>
      <w:bookmarkStart w:id="12" w:name="Hinweise_zur_Beantragung_des_Europäische"/>
      <w:bookmarkEnd w:id="12"/>
      <w:proofErr w:type="spellStart"/>
      <w:r>
        <w:t>Hinweise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Beantragung</w:t>
      </w:r>
      <w:proofErr w:type="spellEnd"/>
      <w:r>
        <w:t xml:space="preserve"> des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Feuerwaffenpasses</w:t>
      </w:r>
      <w:proofErr w:type="spellEnd"/>
    </w:p>
    <w:p w:rsidR="00130BA3" w:rsidRDefault="00130BA3">
      <w:pPr>
        <w:pStyle w:val="Textkrper"/>
        <w:spacing w:before="2"/>
        <w:rPr>
          <w:b/>
          <w:sz w:val="48"/>
        </w:rPr>
      </w:pPr>
    </w:p>
    <w:p w:rsidR="00130BA3" w:rsidRDefault="00E75C8E">
      <w:pPr>
        <w:pStyle w:val="berschrift2"/>
        <w:spacing w:before="0"/>
      </w:pPr>
      <w:bookmarkStart w:id="13" w:name="Was_ist_vom_Europäischen_Feuerwaffenpass"/>
      <w:bookmarkEnd w:id="13"/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Feuerwaffenpass</w:t>
      </w:r>
      <w:proofErr w:type="spellEnd"/>
      <w:r>
        <w:t xml:space="preserve"> (</w:t>
      </w:r>
      <w:proofErr w:type="spellStart"/>
      <w:r>
        <w:t>nicht</w:t>
      </w:r>
      <w:proofErr w:type="spellEnd"/>
      <w:r>
        <w:t xml:space="preserve">) </w:t>
      </w:r>
      <w:proofErr w:type="spellStart"/>
      <w:r>
        <w:t>umfasst</w:t>
      </w:r>
      <w:proofErr w:type="spellEnd"/>
      <w:r>
        <w:t>?</w:t>
      </w:r>
    </w:p>
    <w:p w:rsidR="00130BA3" w:rsidRDefault="00130BA3">
      <w:pPr>
        <w:pStyle w:val="Textkrper"/>
        <w:spacing w:before="2"/>
        <w:rPr>
          <w:b/>
          <w:sz w:val="27"/>
        </w:rPr>
      </w:pPr>
    </w:p>
    <w:p w:rsidR="00130BA3" w:rsidRDefault="00E75C8E">
      <w:pPr>
        <w:pStyle w:val="Textkrper"/>
        <w:ind w:left="516" w:right="975"/>
        <w:jc w:val="both"/>
      </w:pPr>
      <w:r>
        <w:t xml:space="preserve">Der </w:t>
      </w:r>
      <w:proofErr w:type="spellStart"/>
      <w:r>
        <w:t>Europäische</w:t>
      </w:r>
      <w:proofErr w:type="spellEnd"/>
      <w:r>
        <w:t xml:space="preserve"> </w:t>
      </w:r>
      <w:proofErr w:type="spellStart"/>
      <w:r>
        <w:t>Feuerwaffenpass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erforderlich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Waffen</w:t>
      </w:r>
      <w:proofErr w:type="spellEnd"/>
      <w:r>
        <w:t xml:space="preserve"> und Munition in EU-</w:t>
      </w:r>
      <w:proofErr w:type="spellStart"/>
      <w:r>
        <w:t>Staaten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>-EU-</w:t>
      </w:r>
      <w:proofErr w:type="spellStart"/>
      <w:r>
        <w:t>Staaten</w:t>
      </w:r>
      <w:proofErr w:type="spellEnd"/>
      <w:r>
        <w:t xml:space="preserve">, die </w:t>
      </w:r>
      <w:proofErr w:type="spellStart"/>
      <w:r>
        <w:t>dem</w:t>
      </w:r>
      <w:proofErr w:type="spellEnd"/>
      <w:r>
        <w:t xml:space="preserve"> Schengen-</w:t>
      </w:r>
      <w:proofErr w:type="spellStart"/>
      <w:r>
        <w:t>Abkommen</w:t>
      </w:r>
      <w:proofErr w:type="spellEnd"/>
      <w:r>
        <w:t xml:space="preserve"> </w:t>
      </w:r>
      <w:proofErr w:type="spellStart"/>
      <w:r>
        <w:t>beigetreten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mitgenommen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. In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Staaten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gültig</w:t>
      </w:r>
      <w:proofErr w:type="spellEnd"/>
      <w:r>
        <w:t xml:space="preserve">, </w:t>
      </w:r>
      <w:proofErr w:type="spellStart"/>
      <w:r>
        <w:t>erleichtert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Umständen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Mitnahme</w:t>
      </w:r>
      <w:proofErr w:type="spellEnd"/>
      <w:r>
        <w:t xml:space="preserve"> von</w:t>
      </w:r>
      <w:r>
        <w:rPr>
          <w:spacing w:val="-3"/>
        </w:rPr>
        <w:t xml:space="preserve"> </w:t>
      </w:r>
      <w:proofErr w:type="spellStart"/>
      <w:r>
        <w:t>Waffen</w:t>
      </w:r>
      <w:proofErr w:type="spellEnd"/>
      <w:r>
        <w:t>.</w:t>
      </w:r>
    </w:p>
    <w:p w:rsidR="00130BA3" w:rsidRDefault="00130BA3">
      <w:pPr>
        <w:pStyle w:val="Textkrper"/>
        <w:rPr>
          <w:sz w:val="24"/>
        </w:rPr>
      </w:pPr>
    </w:p>
    <w:p w:rsidR="00130BA3" w:rsidRDefault="00130BA3">
      <w:pPr>
        <w:pStyle w:val="Textkrper"/>
        <w:rPr>
          <w:sz w:val="24"/>
        </w:rPr>
      </w:pPr>
    </w:p>
    <w:p w:rsidR="00130BA3" w:rsidRDefault="00E75C8E">
      <w:pPr>
        <w:pStyle w:val="berschrift2"/>
        <w:spacing w:before="195"/>
      </w:pPr>
      <w:bookmarkStart w:id="14" w:name="Geltungsdauer_des_Europäischen_Feuerwaff"/>
      <w:bookmarkEnd w:id="14"/>
      <w:proofErr w:type="spellStart"/>
      <w:r>
        <w:t>Geltungsdauer</w:t>
      </w:r>
      <w:proofErr w:type="spellEnd"/>
      <w:r>
        <w:t xml:space="preserve"> des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Feuerwaffenpasses</w:t>
      </w:r>
      <w:proofErr w:type="spellEnd"/>
    </w:p>
    <w:p w:rsidR="00130BA3" w:rsidRDefault="00130BA3">
      <w:pPr>
        <w:pStyle w:val="Textkrper"/>
        <w:spacing w:before="2"/>
        <w:rPr>
          <w:b/>
          <w:sz w:val="27"/>
        </w:rPr>
      </w:pPr>
    </w:p>
    <w:p w:rsidR="00130BA3" w:rsidRDefault="00E75C8E">
      <w:pPr>
        <w:pStyle w:val="Textkrper"/>
        <w:ind w:left="515" w:right="978"/>
        <w:jc w:val="both"/>
      </w:pPr>
      <w:r>
        <w:t xml:space="preserve">Der </w:t>
      </w:r>
      <w:proofErr w:type="spellStart"/>
      <w:r>
        <w:t>Europäische</w:t>
      </w:r>
      <w:proofErr w:type="spellEnd"/>
      <w:r>
        <w:t xml:space="preserve"> </w:t>
      </w:r>
      <w:proofErr w:type="spellStart"/>
      <w:r>
        <w:t>Feuerwaffenpass</w:t>
      </w:r>
      <w:proofErr w:type="spellEnd"/>
      <w:r>
        <w:t xml:space="preserve"> gilt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und </w:t>
      </w:r>
      <w:proofErr w:type="spellStart"/>
      <w:r>
        <w:t>kann</w:t>
      </w:r>
      <w:proofErr w:type="spellEnd"/>
      <w:r>
        <w:t xml:space="preserve"> um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verlängert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Sind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Einzellader-Flinten</w:t>
      </w:r>
      <w:proofErr w:type="spellEnd"/>
      <w:r>
        <w:t xml:space="preserve"> </w:t>
      </w:r>
      <w:proofErr w:type="spellStart"/>
      <w:r>
        <w:t>eingetragen</w:t>
      </w:r>
      <w:proofErr w:type="spellEnd"/>
      <w:r>
        <w:t xml:space="preserve">, </w:t>
      </w:r>
      <w:proofErr w:type="spellStart"/>
      <w:r>
        <w:t>beträgt</w:t>
      </w:r>
      <w:proofErr w:type="spellEnd"/>
      <w:r>
        <w:t xml:space="preserve"> die </w:t>
      </w:r>
      <w:proofErr w:type="spellStart"/>
      <w:r>
        <w:t>Gültigkeitsdauer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Jahre</w:t>
      </w:r>
      <w:proofErr w:type="spellEnd"/>
      <w:r>
        <w:t>.</w:t>
      </w:r>
    </w:p>
    <w:p w:rsidR="00130BA3" w:rsidRDefault="00130BA3">
      <w:pPr>
        <w:pStyle w:val="Textkrper"/>
        <w:rPr>
          <w:sz w:val="24"/>
        </w:rPr>
      </w:pPr>
    </w:p>
    <w:p w:rsidR="00130BA3" w:rsidRDefault="00130BA3">
      <w:pPr>
        <w:pStyle w:val="Textkrper"/>
        <w:rPr>
          <w:sz w:val="24"/>
        </w:rPr>
      </w:pPr>
    </w:p>
    <w:p w:rsidR="00130BA3" w:rsidRDefault="00E75C8E">
      <w:pPr>
        <w:pStyle w:val="berschrift2"/>
        <w:spacing w:before="194"/>
      </w:pPr>
      <w:bookmarkStart w:id="15" w:name="Welche_Dokumente_müssen_zusätzlich_mitge"/>
      <w:bookmarkEnd w:id="15"/>
      <w:proofErr w:type="spellStart"/>
      <w:r>
        <w:t>Welche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zusätzlich</w:t>
      </w:r>
      <w:proofErr w:type="spellEnd"/>
      <w:r>
        <w:t xml:space="preserve"> </w:t>
      </w:r>
      <w:proofErr w:type="spellStart"/>
      <w:r>
        <w:t>mitgenommen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?</w:t>
      </w:r>
    </w:p>
    <w:p w:rsidR="00130BA3" w:rsidRDefault="00130BA3">
      <w:pPr>
        <w:pStyle w:val="Textkrper"/>
        <w:spacing w:before="2"/>
        <w:rPr>
          <w:b/>
          <w:sz w:val="27"/>
        </w:rPr>
      </w:pPr>
    </w:p>
    <w:p w:rsidR="00130BA3" w:rsidRDefault="00E75C8E">
      <w:pPr>
        <w:pStyle w:val="Listenabsatz"/>
        <w:numPr>
          <w:ilvl w:val="0"/>
          <w:numId w:val="1"/>
        </w:numPr>
        <w:tabs>
          <w:tab w:val="left" w:pos="1224"/>
          <w:tab w:val="left" w:pos="1225"/>
        </w:tabs>
        <w:spacing w:line="269" w:lineRule="exact"/>
        <w:ind w:left="1224" w:hanging="350"/>
      </w:pPr>
      <w:r>
        <w:t xml:space="preserve">Die deutsche </w:t>
      </w:r>
      <w:proofErr w:type="spellStart"/>
      <w:proofErr w:type="gramStart"/>
      <w:r>
        <w:t>Waffenbesitzkarte</w:t>
      </w:r>
      <w:proofErr w:type="spellEnd"/>
      <w:r>
        <w:t>(</w:t>
      </w:r>
      <w:proofErr w:type="gramEnd"/>
      <w:r>
        <w:t xml:space="preserve">n), in </w:t>
      </w:r>
      <w:proofErr w:type="spellStart"/>
      <w:r>
        <w:t>welche</w:t>
      </w:r>
      <w:proofErr w:type="spellEnd"/>
      <w:r>
        <w:t xml:space="preserve"> die </w:t>
      </w:r>
      <w:proofErr w:type="spellStart"/>
      <w:r>
        <w:t>Waffe</w:t>
      </w:r>
      <w:proofErr w:type="spellEnd"/>
      <w:r>
        <w:t xml:space="preserve">(n) </w:t>
      </w:r>
      <w:proofErr w:type="spellStart"/>
      <w:r>
        <w:t>eingetragen</w:t>
      </w:r>
      <w:proofErr w:type="spellEnd"/>
      <w:r>
        <w:rPr>
          <w:spacing w:val="-12"/>
        </w:rPr>
        <w:t xml:space="preserve"> </w:t>
      </w:r>
      <w:proofErr w:type="spellStart"/>
      <w:r>
        <w:t>ist</w:t>
      </w:r>
      <w:proofErr w:type="spellEnd"/>
      <w:r>
        <w:t>/</w:t>
      </w:r>
      <w:proofErr w:type="spellStart"/>
      <w:r>
        <w:t>sind</w:t>
      </w:r>
      <w:proofErr w:type="spellEnd"/>
      <w:r>
        <w:t>.</w:t>
      </w:r>
    </w:p>
    <w:p w:rsidR="00130BA3" w:rsidRDefault="00E75C8E">
      <w:pPr>
        <w:pStyle w:val="Listenabsatz"/>
        <w:numPr>
          <w:ilvl w:val="0"/>
          <w:numId w:val="1"/>
        </w:numPr>
        <w:tabs>
          <w:tab w:val="left" w:pos="1224"/>
          <w:tab w:val="left" w:pos="1225"/>
        </w:tabs>
        <w:ind w:right="978" w:hanging="361"/>
      </w:pPr>
      <w:proofErr w:type="spellStart"/>
      <w:r>
        <w:t>Ein</w:t>
      </w:r>
      <w:proofErr w:type="spellEnd"/>
      <w:r>
        <w:t xml:space="preserve"> </w:t>
      </w:r>
      <w:proofErr w:type="spellStart"/>
      <w:r>
        <w:t>Nachweis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Grund</w:t>
      </w:r>
      <w:proofErr w:type="spellEnd"/>
      <w:r>
        <w:t xml:space="preserve"> der </w:t>
      </w:r>
      <w:proofErr w:type="spellStart"/>
      <w:r>
        <w:t>Reise</w:t>
      </w:r>
      <w:proofErr w:type="spellEnd"/>
      <w:r>
        <w:t xml:space="preserve">, </w:t>
      </w:r>
      <w:proofErr w:type="spellStart"/>
      <w:r>
        <w:t>z.B</w:t>
      </w:r>
      <w:proofErr w:type="spellEnd"/>
      <w:r>
        <w:t xml:space="preserve">. </w:t>
      </w:r>
      <w:proofErr w:type="spellStart"/>
      <w:r>
        <w:t>Einladung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Jagd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Schießsportwettbewerb</w:t>
      </w:r>
      <w:proofErr w:type="spellEnd"/>
    </w:p>
    <w:p w:rsidR="00130BA3" w:rsidRDefault="00E75C8E">
      <w:pPr>
        <w:pStyle w:val="Listenabsatz"/>
        <w:numPr>
          <w:ilvl w:val="0"/>
          <w:numId w:val="1"/>
        </w:numPr>
        <w:tabs>
          <w:tab w:val="left" w:pos="1224"/>
          <w:tab w:val="left" w:pos="1225"/>
        </w:tabs>
        <w:spacing w:line="267" w:lineRule="exact"/>
        <w:ind w:left="1224"/>
      </w:pPr>
      <w:proofErr w:type="spellStart"/>
      <w:r>
        <w:t>Personalausweis</w:t>
      </w:r>
      <w:proofErr w:type="spellEnd"/>
      <w:r>
        <w:t>/</w:t>
      </w:r>
      <w:proofErr w:type="spellStart"/>
      <w:r>
        <w:t>Reisepass</w:t>
      </w:r>
      <w:proofErr w:type="spellEnd"/>
    </w:p>
    <w:p w:rsidR="00130BA3" w:rsidRDefault="00E75C8E">
      <w:pPr>
        <w:pStyle w:val="Listenabsatz"/>
        <w:numPr>
          <w:ilvl w:val="0"/>
          <w:numId w:val="1"/>
        </w:numPr>
        <w:tabs>
          <w:tab w:val="left" w:pos="1224"/>
          <w:tab w:val="left" w:pos="1225"/>
        </w:tabs>
        <w:spacing w:before="1" w:line="237" w:lineRule="auto"/>
        <w:ind w:right="976" w:hanging="361"/>
      </w:pPr>
      <w:proofErr w:type="spellStart"/>
      <w:r>
        <w:t>Nach</w:t>
      </w:r>
      <w:proofErr w:type="spellEnd"/>
      <w:r>
        <w:t xml:space="preserve"> den </w:t>
      </w:r>
      <w:proofErr w:type="spellStart"/>
      <w:r>
        <w:t>Bestimmungen</w:t>
      </w:r>
      <w:proofErr w:type="spellEnd"/>
      <w:r>
        <w:t xml:space="preserve"> des </w:t>
      </w:r>
      <w:proofErr w:type="spellStart"/>
      <w:r>
        <w:t>besuchten</w:t>
      </w:r>
      <w:proofErr w:type="spellEnd"/>
      <w:r>
        <w:t xml:space="preserve"> </w:t>
      </w:r>
      <w:proofErr w:type="spellStart"/>
      <w:r>
        <w:t>Landes</w:t>
      </w:r>
      <w:proofErr w:type="spellEnd"/>
      <w:r>
        <w:t xml:space="preserve"> </w:t>
      </w:r>
      <w:proofErr w:type="spellStart"/>
      <w:r>
        <w:t>notwendige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, </w:t>
      </w:r>
      <w:proofErr w:type="spellStart"/>
      <w:r>
        <w:t>z.B</w:t>
      </w:r>
      <w:proofErr w:type="spellEnd"/>
      <w:r>
        <w:t xml:space="preserve">. </w:t>
      </w:r>
      <w:proofErr w:type="spellStart"/>
      <w:r>
        <w:t>Jagdschein</w:t>
      </w:r>
      <w:proofErr w:type="spellEnd"/>
      <w:r>
        <w:t xml:space="preserve"> des </w:t>
      </w:r>
      <w:proofErr w:type="spellStart"/>
      <w:r>
        <w:t>besuchten</w:t>
      </w:r>
      <w:proofErr w:type="spellEnd"/>
      <w:r>
        <w:t xml:space="preserve"> </w:t>
      </w:r>
      <w:proofErr w:type="spellStart"/>
      <w:r>
        <w:t>Landes</w:t>
      </w:r>
      <w:proofErr w:type="spellEnd"/>
      <w:r>
        <w:t>.</w:t>
      </w:r>
    </w:p>
    <w:p w:rsidR="00130BA3" w:rsidRDefault="00130BA3">
      <w:pPr>
        <w:pStyle w:val="Textkrper"/>
        <w:rPr>
          <w:sz w:val="24"/>
        </w:rPr>
      </w:pPr>
    </w:p>
    <w:p w:rsidR="00130BA3" w:rsidRDefault="00130BA3">
      <w:pPr>
        <w:pStyle w:val="Textkrper"/>
        <w:rPr>
          <w:sz w:val="24"/>
        </w:rPr>
      </w:pPr>
    </w:p>
    <w:p w:rsidR="00130BA3" w:rsidRDefault="00E75C8E">
      <w:pPr>
        <w:pStyle w:val="berschrift2"/>
        <w:spacing w:line="242" w:lineRule="auto"/>
        <w:ind w:right="784"/>
      </w:pPr>
      <w:bookmarkStart w:id="16" w:name="Welche_Waffen_dürfen_mit_dem_Europäische"/>
      <w:bookmarkEnd w:id="16"/>
      <w:proofErr w:type="spellStart"/>
      <w:r>
        <w:t>Welche</w:t>
      </w:r>
      <w:proofErr w:type="spellEnd"/>
      <w:r>
        <w:t xml:space="preserve"> </w:t>
      </w:r>
      <w:proofErr w:type="spellStart"/>
      <w:r>
        <w:t>Waffen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Feuerwaffenpass</w:t>
      </w:r>
      <w:proofErr w:type="spellEnd"/>
      <w:r>
        <w:t xml:space="preserve"> </w:t>
      </w:r>
      <w:proofErr w:type="gramStart"/>
      <w:r>
        <w:t>ins</w:t>
      </w:r>
      <w:proofErr w:type="gramEnd"/>
      <w:r>
        <w:t xml:space="preserve">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mitgenommen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?</w:t>
      </w:r>
    </w:p>
    <w:p w:rsidR="00130BA3" w:rsidRDefault="00130BA3">
      <w:pPr>
        <w:pStyle w:val="Textkrper"/>
        <w:spacing w:before="9"/>
        <w:rPr>
          <w:b/>
          <w:sz w:val="26"/>
        </w:rPr>
      </w:pPr>
    </w:p>
    <w:p w:rsidR="00130BA3" w:rsidRDefault="00E75C8E">
      <w:pPr>
        <w:pStyle w:val="Textkrper"/>
        <w:ind w:left="515" w:right="975"/>
        <w:jc w:val="both"/>
      </w:pPr>
      <w:proofErr w:type="spellStart"/>
      <w:r>
        <w:t>Nicht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Waffe</w:t>
      </w:r>
      <w:proofErr w:type="spellEnd"/>
      <w:r>
        <w:t xml:space="preserve">, die </w:t>
      </w:r>
      <w:proofErr w:type="spellStart"/>
      <w:r>
        <w:t>im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Feuerwaffenpass</w:t>
      </w:r>
      <w:proofErr w:type="spellEnd"/>
      <w:r>
        <w:t xml:space="preserve"> </w:t>
      </w:r>
      <w:proofErr w:type="spellStart"/>
      <w:r>
        <w:t>eingetragen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darf</w:t>
      </w:r>
      <w:proofErr w:type="spellEnd"/>
      <w:r>
        <w:t xml:space="preserve"> </w:t>
      </w:r>
      <w:proofErr w:type="spellStart"/>
      <w:proofErr w:type="gramStart"/>
      <w:r>
        <w:t>automatisch</w:t>
      </w:r>
      <w:proofErr w:type="spellEnd"/>
      <w:r>
        <w:t xml:space="preserve">  ins</w:t>
      </w:r>
      <w:proofErr w:type="gramEnd"/>
      <w:r>
        <w:t xml:space="preserve">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mitgenommen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die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waffenrechtlichen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des </w:t>
      </w:r>
      <w:proofErr w:type="spellStart"/>
      <w:r>
        <w:t>Gastlandes</w:t>
      </w:r>
      <w:proofErr w:type="spellEnd"/>
      <w:r>
        <w:t xml:space="preserve"> und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Staaten</w:t>
      </w:r>
      <w:proofErr w:type="spellEnd"/>
      <w:r>
        <w:t xml:space="preserve">, die </w:t>
      </w:r>
      <w:proofErr w:type="spellStart"/>
      <w:r>
        <w:t>durchfahren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beachten</w:t>
      </w:r>
      <w:proofErr w:type="spellEnd"/>
      <w:r>
        <w:t xml:space="preserve">. </w:t>
      </w:r>
      <w:proofErr w:type="spellStart"/>
      <w:r>
        <w:t>Entsprechende</w:t>
      </w:r>
      <w:proofErr w:type="spellEnd"/>
      <w:r>
        <w:t xml:space="preserve"> </w:t>
      </w:r>
      <w:proofErr w:type="spellStart"/>
      <w:r>
        <w:t>Genehmigungen</w:t>
      </w:r>
      <w:proofErr w:type="spellEnd"/>
      <w:r>
        <w:t xml:space="preserve"> von </w:t>
      </w:r>
      <w:proofErr w:type="spellStart"/>
      <w:r>
        <w:t>Ländern</w:t>
      </w:r>
      <w:proofErr w:type="spellEnd"/>
      <w:r>
        <w:t xml:space="preserve">, die </w:t>
      </w:r>
      <w:proofErr w:type="spellStart"/>
      <w:r>
        <w:t>besucht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,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vorher</w:t>
      </w:r>
      <w:proofErr w:type="spellEnd"/>
      <w:r>
        <w:rPr>
          <w:spacing w:val="-12"/>
        </w:rPr>
        <w:t xml:space="preserve"> </w:t>
      </w:r>
      <w:proofErr w:type="spellStart"/>
      <w:r>
        <w:t>einzuholen</w:t>
      </w:r>
      <w:proofErr w:type="spellEnd"/>
      <w:r>
        <w:t>.</w:t>
      </w:r>
    </w:p>
    <w:p w:rsidR="00130BA3" w:rsidRDefault="00130BA3">
      <w:pPr>
        <w:pStyle w:val="Textkrper"/>
        <w:rPr>
          <w:sz w:val="24"/>
        </w:rPr>
      </w:pPr>
    </w:p>
    <w:p w:rsidR="00130BA3" w:rsidRDefault="00130BA3">
      <w:pPr>
        <w:pStyle w:val="Textkrper"/>
        <w:rPr>
          <w:sz w:val="24"/>
        </w:rPr>
      </w:pPr>
    </w:p>
    <w:p w:rsidR="00130BA3" w:rsidRDefault="00E75C8E">
      <w:pPr>
        <w:pStyle w:val="berschrift2"/>
        <w:spacing w:before="194"/>
      </w:pPr>
      <w:bookmarkStart w:id="17" w:name="Antragstellung"/>
      <w:bookmarkEnd w:id="17"/>
      <w:proofErr w:type="spellStart"/>
      <w:r>
        <w:t>Antragstellung</w:t>
      </w:r>
      <w:proofErr w:type="spellEnd"/>
    </w:p>
    <w:p w:rsidR="00130BA3" w:rsidRDefault="00130BA3">
      <w:pPr>
        <w:pStyle w:val="Textkrper"/>
        <w:spacing w:before="2"/>
        <w:rPr>
          <w:b/>
          <w:sz w:val="27"/>
        </w:rPr>
      </w:pPr>
    </w:p>
    <w:p w:rsidR="00130BA3" w:rsidRDefault="00E75C8E">
      <w:pPr>
        <w:pStyle w:val="Textkrper"/>
        <w:spacing w:before="1"/>
        <w:ind w:left="516" w:right="976" w:hanging="1"/>
        <w:jc w:val="both"/>
      </w:pP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den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schriftlich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persönliches</w:t>
      </w:r>
      <w:proofErr w:type="spellEnd"/>
      <w:r>
        <w:t xml:space="preserve"> </w:t>
      </w:r>
      <w:proofErr w:type="spellStart"/>
      <w:r>
        <w:t>Erscheinen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in der Regel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>.</w:t>
      </w:r>
    </w:p>
    <w:p w:rsidR="00130BA3" w:rsidRDefault="00130BA3">
      <w:pPr>
        <w:jc w:val="both"/>
        <w:sectPr w:rsidR="00130BA3">
          <w:pgSz w:w="11910" w:h="16840"/>
          <w:pgMar w:top="2360" w:right="440" w:bottom="280" w:left="900" w:header="708" w:footer="0" w:gutter="0"/>
          <w:cols w:space="720"/>
        </w:sect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spacing w:before="10"/>
        <w:rPr>
          <w:sz w:val="19"/>
        </w:rPr>
      </w:pPr>
    </w:p>
    <w:p w:rsidR="00130BA3" w:rsidRDefault="00E75C8E">
      <w:pPr>
        <w:pStyle w:val="Textkrper"/>
        <w:ind w:left="515" w:right="979"/>
        <w:jc w:val="both"/>
      </w:pPr>
      <w:r>
        <w:t xml:space="preserve">In </w:t>
      </w:r>
      <w:proofErr w:type="spellStart"/>
      <w:r>
        <w:t>begründeten</w:t>
      </w:r>
      <w:proofErr w:type="spellEnd"/>
      <w:r>
        <w:t xml:space="preserve"> </w:t>
      </w:r>
      <w:proofErr w:type="spellStart"/>
      <w:r>
        <w:t>Einzelfällen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die </w:t>
      </w:r>
      <w:proofErr w:type="spellStart"/>
      <w:r>
        <w:t>zuständige</w:t>
      </w:r>
      <w:proofErr w:type="spellEnd"/>
      <w:r>
        <w:t xml:space="preserve"> </w:t>
      </w:r>
      <w:proofErr w:type="spellStart"/>
      <w:r>
        <w:t>Behörde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Erforschung</w:t>
      </w:r>
      <w:proofErr w:type="spellEnd"/>
      <w:r>
        <w:t xml:space="preserve"> des </w:t>
      </w:r>
      <w:proofErr w:type="spellStart"/>
      <w:r>
        <w:t>Sachverhalts</w:t>
      </w:r>
      <w:proofErr w:type="spellEnd"/>
      <w:r>
        <w:t xml:space="preserve"> das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Erscheinen</w:t>
      </w:r>
      <w:proofErr w:type="spellEnd"/>
      <w:r>
        <w:t xml:space="preserve"> des </w:t>
      </w:r>
      <w:proofErr w:type="spellStart"/>
      <w:r>
        <w:t>Antragstellers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des </w:t>
      </w:r>
      <w:proofErr w:type="spellStart"/>
      <w:r>
        <w:t>Erlaubnisinhabers</w:t>
      </w:r>
      <w:bookmarkStart w:id="18" w:name="Beizufügende_Unterlagen"/>
      <w:bookmarkEnd w:id="18"/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 (§ 4 Abs. 5 </w:t>
      </w:r>
      <w:proofErr w:type="spellStart"/>
      <w:r>
        <w:t>WaffG</w:t>
      </w:r>
      <w:proofErr w:type="spellEnd"/>
      <w:r>
        <w:t>).</w:t>
      </w:r>
    </w:p>
    <w:p w:rsidR="00130BA3" w:rsidRDefault="00130BA3">
      <w:pPr>
        <w:pStyle w:val="Textkrper"/>
        <w:spacing w:before="8"/>
        <w:rPr>
          <w:sz w:val="20"/>
        </w:rPr>
      </w:pPr>
    </w:p>
    <w:p w:rsidR="00130BA3" w:rsidRDefault="00E75C8E">
      <w:pPr>
        <w:pStyle w:val="berschrift2"/>
        <w:spacing w:before="0"/>
      </w:pPr>
      <w:proofErr w:type="spellStart"/>
      <w:r>
        <w:t>Beizufügende</w:t>
      </w:r>
      <w:proofErr w:type="spellEnd"/>
      <w:r>
        <w:t xml:space="preserve"> </w:t>
      </w:r>
      <w:proofErr w:type="spellStart"/>
      <w:r>
        <w:t>Unterlagen</w:t>
      </w:r>
      <w:proofErr w:type="spellEnd"/>
    </w:p>
    <w:p w:rsidR="00130BA3" w:rsidRDefault="00130BA3">
      <w:pPr>
        <w:pStyle w:val="Textkrper"/>
        <w:spacing w:before="2"/>
        <w:rPr>
          <w:b/>
          <w:sz w:val="27"/>
        </w:rPr>
      </w:pPr>
    </w:p>
    <w:p w:rsidR="00130BA3" w:rsidRDefault="00E75C8E">
      <w:pPr>
        <w:pStyle w:val="Listenabsatz"/>
        <w:numPr>
          <w:ilvl w:val="0"/>
          <w:numId w:val="1"/>
        </w:numPr>
        <w:tabs>
          <w:tab w:val="left" w:pos="1225"/>
        </w:tabs>
        <w:spacing w:line="269" w:lineRule="exact"/>
        <w:ind w:left="1224" w:hanging="350"/>
        <w:jc w:val="both"/>
      </w:pPr>
      <w:proofErr w:type="spellStart"/>
      <w:r>
        <w:t>Kopie</w:t>
      </w:r>
      <w:proofErr w:type="spellEnd"/>
      <w:r>
        <w:t xml:space="preserve"> des </w:t>
      </w:r>
      <w:proofErr w:type="spellStart"/>
      <w:r>
        <w:t>Personalausweises</w:t>
      </w:r>
      <w:proofErr w:type="spellEnd"/>
    </w:p>
    <w:p w:rsidR="00130BA3" w:rsidRDefault="00E75C8E">
      <w:pPr>
        <w:pStyle w:val="Listenabsatz"/>
        <w:numPr>
          <w:ilvl w:val="0"/>
          <w:numId w:val="1"/>
        </w:numPr>
        <w:tabs>
          <w:tab w:val="left" w:pos="1225"/>
        </w:tabs>
        <w:ind w:right="976" w:hanging="361"/>
        <w:jc w:val="both"/>
      </w:pPr>
      <w:proofErr w:type="spellStart"/>
      <w:r>
        <w:t>Aktuelles</w:t>
      </w:r>
      <w:proofErr w:type="spellEnd"/>
      <w:r>
        <w:t xml:space="preserve"> </w:t>
      </w:r>
      <w:proofErr w:type="spellStart"/>
      <w:r>
        <w:t>Lichtbild</w:t>
      </w:r>
      <w:proofErr w:type="spellEnd"/>
      <w:r>
        <w:t xml:space="preserve"> in der </w:t>
      </w:r>
      <w:proofErr w:type="spellStart"/>
      <w:r>
        <w:t>Größe</w:t>
      </w:r>
      <w:proofErr w:type="spellEnd"/>
      <w:r>
        <w:t xml:space="preserve"> von mind. 45 mm x 35mm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Hochformat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Rand. Das </w:t>
      </w:r>
      <w:proofErr w:type="spellStart"/>
      <w:r>
        <w:t>Lichtbild</w:t>
      </w:r>
      <w:proofErr w:type="spellEnd"/>
      <w:r>
        <w:t xml:space="preserve"> muss das </w:t>
      </w:r>
      <w:proofErr w:type="spellStart"/>
      <w:r>
        <w:t>Gesicht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Ausmaß</w:t>
      </w:r>
      <w:proofErr w:type="spellEnd"/>
      <w:r>
        <w:t xml:space="preserve"> von </w:t>
      </w:r>
      <w:proofErr w:type="spellStart"/>
      <w:r>
        <w:t>mindestens</w:t>
      </w:r>
      <w:proofErr w:type="spellEnd"/>
      <w:r>
        <w:t xml:space="preserve"> 20mm </w:t>
      </w:r>
      <w:proofErr w:type="spellStart"/>
      <w:r>
        <w:t>darstellen</w:t>
      </w:r>
      <w:proofErr w:type="spellEnd"/>
      <w:r>
        <w:t xml:space="preserve"> und die </w:t>
      </w:r>
      <w:proofErr w:type="spellStart"/>
      <w:r>
        <w:t>antragsstellende</w:t>
      </w:r>
      <w:proofErr w:type="spellEnd"/>
      <w:r>
        <w:t xml:space="preserve"> Person </w:t>
      </w:r>
      <w:proofErr w:type="spellStart"/>
      <w:r>
        <w:t>zweifelsfrei</w:t>
      </w:r>
      <w:proofErr w:type="spellEnd"/>
      <w:r>
        <w:t xml:space="preserve"> </w:t>
      </w:r>
      <w:proofErr w:type="spellStart"/>
      <w:r>
        <w:t>erkennen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. Der </w:t>
      </w:r>
      <w:proofErr w:type="spellStart"/>
      <w:r>
        <w:t>Hintergrund</w:t>
      </w:r>
      <w:proofErr w:type="spellEnd"/>
      <w:r>
        <w:t xml:space="preserve"> muss </w:t>
      </w:r>
      <w:proofErr w:type="spellStart"/>
      <w:r>
        <w:t>heller</w:t>
      </w:r>
      <w:proofErr w:type="spellEnd"/>
      <w:r>
        <w:t xml:space="preserve"> sein </w:t>
      </w:r>
      <w:proofErr w:type="spellStart"/>
      <w:proofErr w:type="gramStart"/>
      <w:r>
        <w:t>als</w:t>
      </w:r>
      <w:proofErr w:type="spellEnd"/>
      <w:proofErr w:type="gramEnd"/>
      <w:r>
        <w:t xml:space="preserve"> die </w:t>
      </w:r>
      <w:proofErr w:type="spellStart"/>
      <w:r>
        <w:t>Gesichtspartie</w:t>
      </w:r>
      <w:proofErr w:type="spellEnd"/>
      <w:r>
        <w:t xml:space="preserve"> (§ 33 Abs. 2</w:t>
      </w:r>
      <w:r>
        <w:rPr>
          <w:spacing w:val="-4"/>
        </w:rPr>
        <w:t xml:space="preserve"> </w:t>
      </w:r>
      <w:proofErr w:type="spellStart"/>
      <w:r>
        <w:t>AWaffV</w:t>
      </w:r>
      <w:proofErr w:type="spellEnd"/>
      <w:r>
        <w:t>).</w:t>
      </w:r>
    </w:p>
    <w:p w:rsidR="00130BA3" w:rsidRDefault="00E75C8E">
      <w:pPr>
        <w:pStyle w:val="Listenabsatz"/>
        <w:numPr>
          <w:ilvl w:val="0"/>
          <w:numId w:val="1"/>
        </w:numPr>
        <w:tabs>
          <w:tab w:val="left" w:pos="1225"/>
        </w:tabs>
        <w:spacing w:line="268" w:lineRule="exact"/>
        <w:ind w:left="1224" w:hanging="350"/>
        <w:jc w:val="both"/>
      </w:pPr>
      <w:proofErr w:type="spellStart"/>
      <w:r>
        <w:t>Bei</w:t>
      </w:r>
      <w:proofErr w:type="spellEnd"/>
      <w:r>
        <w:t xml:space="preserve"> </w:t>
      </w:r>
      <w:proofErr w:type="spellStart"/>
      <w:r>
        <w:t>Verlängerung</w:t>
      </w:r>
      <w:proofErr w:type="spellEnd"/>
      <w:r>
        <w:t xml:space="preserve"> des EFP / </w:t>
      </w:r>
      <w:proofErr w:type="spellStart"/>
      <w:r>
        <w:t>Eintragung</w:t>
      </w:r>
      <w:proofErr w:type="spellEnd"/>
      <w:r>
        <w:t xml:space="preserve"> von </w:t>
      </w:r>
      <w:proofErr w:type="spellStart"/>
      <w:r>
        <w:t>Waffen</w:t>
      </w:r>
      <w:proofErr w:type="spellEnd"/>
      <w:r>
        <w:t xml:space="preserve"> in den EFP: den </w:t>
      </w:r>
      <w:proofErr w:type="spellStart"/>
      <w:r>
        <w:t>bisherigen</w:t>
      </w:r>
      <w:proofErr w:type="spellEnd"/>
      <w:r>
        <w:rPr>
          <w:spacing w:val="-17"/>
        </w:rPr>
        <w:t xml:space="preserve"> </w:t>
      </w:r>
      <w:r>
        <w:t>EFP</w:t>
      </w:r>
    </w:p>
    <w:p w:rsidR="00130BA3" w:rsidRDefault="00130BA3">
      <w:pPr>
        <w:pStyle w:val="Textkrper"/>
        <w:rPr>
          <w:sz w:val="26"/>
        </w:rPr>
      </w:pPr>
    </w:p>
    <w:p w:rsidR="00130BA3" w:rsidRDefault="00130BA3">
      <w:pPr>
        <w:pStyle w:val="Textkrper"/>
        <w:spacing w:before="7"/>
        <w:rPr>
          <w:sz w:val="38"/>
        </w:rPr>
      </w:pPr>
    </w:p>
    <w:p w:rsidR="00130BA3" w:rsidRDefault="00E75C8E">
      <w:pPr>
        <w:pStyle w:val="berschrift2"/>
        <w:spacing w:before="0"/>
      </w:pPr>
      <w:bookmarkStart w:id="19" w:name="Bearbeitungszeiten"/>
      <w:bookmarkEnd w:id="19"/>
      <w:proofErr w:type="spellStart"/>
      <w:r>
        <w:t>Bearbeitungszeiten</w:t>
      </w:r>
      <w:proofErr w:type="spellEnd"/>
    </w:p>
    <w:p w:rsidR="00130BA3" w:rsidRDefault="00130BA3">
      <w:pPr>
        <w:pStyle w:val="Textkrper"/>
        <w:spacing w:before="4"/>
        <w:rPr>
          <w:b/>
          <w:sz w:val="27"/>
        </w:rPr>
      </w:pPr>
    </w:p>
    <w:p w:rsidR="00130BA3" w:rsidRDefault="00E75C8E">
      <w:pPr>
        <w:pStyle w:val="Textkrper"/>
        <w:ind w:left="516" w:right="974"/>
        <w:jc w:val="both"/>
      </w:pPr>
      <w:proofErr w:type="spellStart"/>
      <w:r>
        <w:rPr>
          <w:color w:val="333333"/>
        </w:rPr>
        <w:t>Aufgrund</w:t>
      </w:r>
      <w:proofErr w:type="spellEnd"/>
      <w:r>
        <w:rPr>
          <w:color w:val="333333"/>
        </w:rPr>
        <w:t xml:space="preserve"> des </w:t>
      </w:r>
      <w:proofErr w:type="spellStart"/>
      <w:r>
        <w:t>Arbeitsaufkommens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die </w:t>
      </w:r>
      <w:proofErr w:type="spellStart"/>
      <w:r>
        <w:t>Bearbeitung</w:t>
      </w:r>
      <w:proofErr w:type="spellEnd"/>
      <w:r>
        <w:t xml:space="preserve"> des </w:t>
      </w:r>
      <w:proofErr w:type="spellStart"/>
      <w:r>
        <w:t>Antrags</w:t>
      </w:r>
      <w:proofErr w:type="spellEnd"/>
      <w:r>
        <w:t xml:space="preserve"> auf </w:t>
      </w:r>
      <w:proofErr w:type="spellStart"/>
      <w:r>
        <w:t>Erteilung</w:t>
      </w:r>
      <w:proofErr w:type="spellEnd"/>
      <w:r>
        <w:t xml:space="preserve"> des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Feuerwaffenpasses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in </w:t>
      </w:r>
      <w:proofErr w:type="spellStart"/>
      <w:r>
        <w:t>Anspruch</w:t>
      </w:r>
      <w:proofErr w:type="spellEnd"/>
      <w:r>
        <w:t xml:space="preserve"> </w:t>
      </w:r>
      <w:proofErr w:type="spellStart"/>
      <w:r>
        <w:t>nehmen</w:t>
      </w:r>
      <w:proofErr w:type="spellEnd"/>
      <w:r>
        <w:t xml:space="preserve">.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beachten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dies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Antragstellung</w:t>
      </w:r>
      <w:proofErr w:type="spellEnd"/>
      <w:r>
        <w:t xml:space="preserve"> und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Reiseplanungen</w:t>
      </w:r>
      <w:proofErr w:type="spellEnd"/>
      <w:r>
        <w:t>.</w:t>
      </w:r>
    </w:p>
    <w:p w:rsidR="00130BA3" w:rsidRDefault="00130BA3">
      <w:pPr>
        <w:pStyle w:val="Textkrper"/>
        <w:rPr>
          <w:sz w:val="24"/>
        </w:rPr>
      </w:pPr>
    </w:p>
    <w:p w:rsidR="00130BA3" w:rsidRDefault="00130BA3">
      <w:pPr>
        <w:pStyle w:val="Textkrper"/>
        <w:rPr>
          <w:sz w:val="24"/>
        </w:rPr>
      </w:pPr>
    </w:p>
    <w:p w:rsidR="00130BA3" w:rsidRDefault="00E75C8E">
      <w:pPr>
        <w:pStyle w:val="berschrift2"/>
      </w:pPr>
      <w:bookmarkStart w:id="20" w:name="Gebühren"/>
      <w:bookmarkEnd w:id="20"/>
      <w:proofErr w:type="spellStart"/>
      <w:r>
        <w:t>Gebühren</w:t>
      </w:r>
      <w:proofErr w:type="spellEnd"/>
    </w:p>
    <w:p w:rsidR="00130BA3" w:rsidRDefault="00130BA3">
      <w:pPr>
        <w:pStyle w:val="Textkrper"/>
        <w:spacing w:before="2"/>
        <w:rPr>
          <w:b/>
          <w:sz w:val="27"/>
        </w:rPr>
      </w:pPr>
    </w:p>
    <w:p w:rsidR="00130BA3" w:rsidRDefault="00E75C8E">
      <w:pPr>
        <w:pStyle w:val="Textkrper"/>
        <w:ind w:left="515" w:right="975"/>
        <w:jc w:val="both"/>
      </w:pPr>
      <w:r>
        <w:t xml:space="preserve">Die </w:t>
      </w:r>
      <w:proofErr w:type="spellStart"/>
      <w:r>
        <w:t>Gebühr</w:t>
      </w:r>
      <w:proofErr w:type="spellEnd"/>
      <w:r>
        <w:t xml:space="preserve"> </w:t>
      </w:r>
      <w:proofErr w:type="spellStart"/>
      <w:r>
        <w:t>bestimmt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Landesgebührengesetz</w:t>
      </w:r>
      <w:proofErr w:type="spellEnd"/>
      <w:r>
        <w:t xml:space="preserve"> Nordrhein-Westfalen (</w:t>
      </w:r>
      <w:proofErr w:type="spellStart"/>
      <w:r>
        <w:t>GebG</w:t>
      </w:r>
      <w:proofErr w:type="spellEnd"/>
      <w:r>
        <w:t xml:space="preserve"> NRW) in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Verwaltungsgebührenordnung</w:t>
      </w:r>
      <w:proofErr w:type="spellEnd"/>
      <w:r>
        <w:t xml:space="preserve"> </w:t>
      </w:r>
      <w:proofErr w:type="spellStart"/>
      <w:r>
        <w:t>Nordrhein</w:t>
      </w:r>
      <w:proofErr w:type="spellEnd"/>
      <w:r>
        <w:t xml:space="preserve">- </w:t>
      </w:r>
      <w:proofErr w:type="spellStart"/>
      <w:r>
        <w:t>Westfalen</w:t>
      </w:r>
      <w:proofErr w:type="spellEnd"/>
      <w:r>
        <w:t xml:space="preserve"> (</w:t>
      </w:r>
      <w:proofErr w:type="spellStart"/>
      <w:r>
        <w:t>AVerwGebO</w:t>
      </w:r>
      <w:proofErr w:type="spellEnd"/>
      <w:r>
        <w:t xml:space="preserve"> NRW).</w:t>
      </w:r>
    </w:p>
    <w:p w:rsidR="00130BA3" w:rsidRDefault="00E75C8E">
      <w:pPr>
        <w:pStyle w:val="Textkrper"/>
        <w:tabs>
          <w:tab w:val="left" w:pos="1468"/>
          <w:tab w:val="left" w:pos="1993"/>
          <w:tab w:val="left" w:pos="3382"/>
          <w:tab w:val="left" w:pos="6535"/>
          <w:tab w:val="left" w:pos="7343"/>
          <w:tab w:val="left" w:pos="7864"/>
          <w:tab w:val="left" w:pos="8375"/>
        </w:tabs>
        <w:spacing w:before="2"/>
        <w:ind w:left="515" w:right="976"/>
      </w:pPr>
      <w:r>
        <w:t xml:space="preserve">Die </w:t>
      </w:r>
      <w:proofErr w:type="spellStart"/>
      <w:r>
        <w:t>waffenrechtlichen</w:t>
      </w:r>
      <w:proofErr w:type="spellEnd"/>
      <w:r>
        <w:t xml:space="preserve"> </w:t>
      </w:r>
      <w:proofErr w:type="spellStart"/>
      <w:r>
        <w:t>Gebühren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dort</w:t>
      </w:r>
      <w:proofErr w:type="spellEnd"/>
      <w:r>
        <w:t xml:space="preserve"> in der </w:t>
      </w:r>
      <w:proofErr w:type="spellStart"/>
      <w:r>
        <w:t>Tarifstelle</w:t>
      </w:r>
      <w:proofErr w:type="spellEnd"/>
      <w:r>
        <w:t xml:space="preserve"> 26 </w:t>
      </w:r>
      <w:proofErr w:type="spellStart"/>
      <w:r>
        <w:t>aufgeführt</w:t>
      </w:r>
      <w:proofErr w:type="spellEnd"/>
      <w:r>
        <w:t xml:space="preserve">. Die </w:t>
      </w:r>
      <w:proofErr w:type="spellStart"/>
      <w:r>
        <w:t>aktuelle</w:t>
      </w:r>
      <w:proofErr w:type="spellEnd"/>
      <w:r>
        <w:t xml:space="preserve"> Version</w:t>
      </w:r>
      <w:r>
        <w:tab/>
        <w:t>der</w:t>
      </w:r>
      <w:r>
        <w:tab/>
      </w:r>
      <w:proofErr w:type="spellStart"/>
      <w:r>
        <w:t>allgemeinen</w:t>
      </w:r>
      <w:proofErr w:type="spellEnd"/>
      <w:r>
        <w:tab/>
      </w:r>
      <w:proofErr w:type="spellStart"/>
      <w:r>
        <w:t>Verwaltungsgebührenordnung</w:t>
      </w:r>
      <w:proofErr w:type="spellEnd"/>
      <w:r>
        <w:tab/>
      </w:r>
      <w:proofErr w:type="spellStart"/>
      <w:r>
        <w:t>finden</w:t>
      </w:r>
      <w:proofErr w:type="spellEnd"/>
      <w:r>
        <w:tab/>
      </w:r>
      <w:proofErr w:type="spellStart"/>
      <w:r>
        <w:t>Sie</w:t>
      </w:r>
      <w:proofErr w:type="spellEnd"/>
      <w:r>
        <w:tab/>
        <w:t>auf</w:t>
      </w:r>
      <w:r>
        <w:tab/>
      </w:r>
      <w:r>
        <w:rPr>
          <w:spacing w:val="-1"/>
        </w:rPr>
        <w:t xml:space="preserve">recht.nrw.de </w:t>
      </w:r>
      <w:r>
        <w:t>(</w:t>
      </w:r>
      <w:hyperlink r:id="rId8">
        <w:r>
          <w:rPr>
            <w:color w:val="0562C1"/>
            <w:u w:val="single" w:color="0562C1"/>
          </w:rPr>
          <w:t>https://recht.nrw.de/lmi/owa/br_bes_text?anw_nr=2&amp;gld_nr=2&amp;ugl_nr=2011&amp;bes_id=4975&amp;</w:t>
        </w:r>
      </w:hyperlink>
      <w:r>
        <w:rPr>
          <w:color w:val="0562C1"/>
        </w:rPr>
        <w:t xml:space="preserve"> </w:t>
      </w:r>
      <w:hyperlink r:id="rId9">
        <w:r>
          <w:rPr>
            <w:color w:val="0562C1"/>
            <w:u w:val="single" w:color="0562C1"/>
          </w:rPr>
          <w:t>menu=0&amp;sg=0&amp;aufgehoben=</w:t>
        </w:r>
        <w:proofErr w:type="spellStart"/>
        <w:r>
          <w:rPr>
            <w:color w:val="0562C1"/>
            <w:u w:val="single" w:color="0562C1"/>
          </w:rPr>
          <w:t>N&amp;keyword</w:t>
        </w:r>
        <w:proofErr w:type="spellEnd"/>
        <w:r>
          <w:rPr>
            <w:color w:val="0562C1"/>
            <w:u w:val="single" w:color="0562C1"/>
          </w:rPr>
          <w:t>=AVerwGebO#det0</w:t>
        </w:r>
        <w:r>
          <w:rPr>
            <w:color w:val="0562C1"/>
            <w:spacing w:val="-1"/>
          </w:rPr>
          <w:t xml:space="preserve"> </w:t>
        </w:r>
      </w:hyperlink>
      <w:r>
        <w:t>)</w:t>
      </w:r>
    </w:p>
    <w:p w:rsidR="00130BA3" w:rsidRDefault="00E75C8E">
      <w:pPr>
        <w:pStyle w:val="Textkrper"/>
        <w:ind w:left="515"/>
      </w:pPr>
      <w:proofErr w:type="spellStart"/>
      <w:r>
        <w:t>Wird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abgelehnt</w:t>
      </w:r>
      <w:proofErr w:type="spellEnd"/>
      <w:r>
        <w:t xml:space="preserve">, </w:t>
      </w:r>
      <w:proofErr w:type="spellStart"/>
      <w:r>
        <w:t>entstehen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Verwaltungsgebühren</w:t>
      </w:r>
      <w:proofErr w:type="spellEnd"/>
      <w:r>
        <w:t xml:space="preserve"> in </w:t>
      </w:r>
      <w:proofErr w:type="spellStart"/>
      <w:r>
        <w:t>Höhe</w:t>
      </w:r>
      <w:proofErr w:type="spellEnd"/>
      <w:r>
        <w:t xml:space="preserve"> von 75 % der </w:t>
      </w:r>
      <w:proofErr w:type="spellStart"/>
      <w:r>
        <w:t>Ausstellungsgebühr</w:t>
      </w:r>
      <w:proofErr w:type="spellEnd"/>
      <w:r>
        <w:t>.</w:t>
      </w:r>
    </w:p>
    <w:p w:rsidR="00130BA3" w:rsidRDefault="00130BA3">
      <w:pPr>
        <w:pStyle w:val="Textkrper"/>
        <w:rPr>
          <w:sz w:val="24"/>
        </w:rPr>
      </w:pPr>
    </w:p>
    <w:p w:rsidR="00130BA3" w:rsidRDefault="00130BA3">
      <w:pPr>
        <w:pStyle w:val="Textkrper"/>
        <w:rPr>
          <w:sz w:val="24"/>
        </w:rPr>
      </w:pPr>
    </w:p>
    <w:p w:rsidR="00130BA3" w:rsidRDefault="00E75C8E">
      <w:pPr>
        <w:spacing w:before="193"/>
        <w:ind w:left="515"/>
        <w:rPr>
          <w:b/>
          <w:sz w:val="28"/>
        </w:rPr>
      </w:pPr>
      <w:bookmarkStart w:id="21" w:name="Aufbewahrung_der_Waffen"/>
      <w:bookmarkEnd w:id="21"/>
      <w:proofErr w:type="spellStart"/>
      <w:r>
        <w:rPr>
          <w:b/>
          <w:color w:val="333333"/>
          <w:sz w:val="28"/>
        </w:rPr>
        <w:t>Aufbewahrung</w:t>
      </w:r>
      <w:proofErr w:type="spellEnd"/>
      <w:r>
        <w:rPr>
          <w:b/>
          <w:color w:val="333333"/>
          <w:sz w:val="28"/>
        </w:rPr>
        <w:t xml:space="preserve"> der </w:t>
      </w:r>
      <w:proofErr w:type="spellStart"/>
      <w:r>
        <w:rPr>
          <w:b/>
          <w:color w:val="333333"/>
          <w:sz w:val="28"/>
        </w:rPr>
        <w:t>Waffen</w:t>
      </w:r>
      <w:proofErr w:type="spellEnd"/>
    </w:p>
    <w:p w:rsidR="00130BA3" w:rsidRDefault="00130BA3">
      <w:pPr>
        <w:pStyle w:val="Textkrper"/>
        <w:spacing w:before="2"/>
        <w:rPr>
          <w:b/>
          <w:sz w:val="27"/>
        </w:rPr>
      </w:pPr>
    </w:p>
    <w:p w:rsidR="00130BA3" w:rsidRDefault="00E75C8E">
      <w:pPr>
        <w:pStyle w:val="Textkrper"/>
        <w:ind w:left="515" w:right="975"/>
        <w:jc w:val="both"/>
      </w:pPr>
      <w:proofErr w:type="spellStart"/>
      <w:r>
        <w:t>Erlaubnispflichtige</w:t>
      </w:r>
      <w:proofErr w:type="spellEnd"/>
      <w:r>
        <w:t xml:space="preserve"> </w:t>
      </w:r>
      <w:proofErr w:type="spellStart"/>
      <w:r>
        <w:t>Schusswaffen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Waffenschrank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</w:t>
      </w:r>
      <w:proofErr w:type="spellStart"/>
      <w:r>
        <w:t>Widerstandsgrad</w:t>
      </w:r>
      <w:proofErr w:type="spellEnd"/>
      <w:r>
        <w:t xml:space="preserve"> 0 </w:t>
      </w:r>
      <w:proofErr w:type="spellStart"/>
      <w:r>
        <w:t>nach</w:t>
      </w:r>
      <w:proofErr w:type="spellEnd"/>
      <w:r>
        <w:t xml:space="preserve"> EN 1143-1 </w:t>
      </w:r>
      <w:proofErr w:type="spellStart"/>
      <w:r>
        <w:t>aufbewahrt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jeweils</w:t>
      </w:r>
      <w:proofErr w:type="spellEnd"/>
      <w:r>
        <w:t xml:space="preserve"> </w:t>
      </w:r>
      <w:proofErr w:type="spellStart"/>
      <w:r>
        <w:t>erforderliche</w:t>
      </w:r>
      <w:proofErr w:type="spellEnd"/>
      <w:r>
        <w:t xml:space="preserve"> </w:t>
      </w:r>
      <w:proofErr w:type="spellStart"/>
      <w:r>
        <w:t>Schutzklasse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Waffengesetz</w:t>
      </w:r>
      <w:proofErr w:type="spellEnd"/>
      <w:r>
        <w:t xml:space="preserve"> </w:t>
      </w:r>
      <w:proofErr w:type="spellStart"/>
      <w:r>
        <w:t>geregelt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Regelungen</w:t>
      </w:r>
      <w:proofErr w:type="spellEnd"/>
      <w:r>
        <w:t xml:space="preserve">, </w:t>
      </w:r>
      <w:proofErr w:type="spellStart"/>
      <w:r>
        <w:t>z.B</w:t>
      </w:r>
      <w:proofErr w:type="spellEnd"/>
      <w:r>
        <w:t xml:space="preserve">. die Art und </w:t>
      </w:r>
      <w:proofErr w:type="spellStart"/>
      <w:r>
        <w:t>Anzahl</w:t>
      </w:r>
      <w:proofErr w:type="spellEnd"/>
      <w:r>
        <w:t xml:space="preserve"> der </w:t>
      </w:r>
      <w:proofErr w:type="spellStart"/>
      <w:r>
        <w:t>Waffen</w:t>
      </w:r>
      <w:proofErr w:type="spellEnd"/>
      <w:r>
        <w:t xml:space="preserve">,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der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Waffengesetz-Verordnung</w:t>
      </w:r>
      <w:proofErr w:type="spellEnd"/>
      <w:r>
        <w:t xml:space="preserve"> (</w:t>
      </w:r>
      <w:proofErr w:type="spellStart"/>
      <w:r>
        <w:t>AwaffV</w:t>
      </w:r>
      <w:proofErr w:type="spellEnd"/>
      <w:r>
        <w:t>).</w:t>
      </w:r>
      <w:proofErr w:type="spellStart"/>
      <w:r>
        <w:t>Eine</w:t>
      </w:r>
      <w:proofErr w:type="spellEnd"/>
      <w:r>
        <w:t xml:space="preserve"> auf der </w:t>
      </w:r>
      <w:proofErr w:type="spellStart"/>
      <w:r>
        <w:t>Innenseite</w:t>
      </w:r>
      <w:proofErr w:type="spellEnd"/>
      <w:r>
        <w:t xml:space="preserve"> der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angebrachte</w:t>
      </w:r>
      <w:proofErr w:type="spellEnd"/>
      <w:r>
        <w:t xml:space="preserve"> </w:t>
      </w:r>
      <w:proofErr w:type="spellStart"/>
      <w:r>
        <w:t>Plakette</w:t>
      </w:r>
      <w:proofErr w:type="spellEnd"/>
      <w:r>
        <w:t xml:space="preserve"> </w:t>
      </w:r>
      <w:proofErr w:type="spellStart"/>
      <w:r>
        <w:t>belegt</w:t>
      </w:r>
      <w:proofErr w:type="spellEnd"/>
      <w:r>
        <w:t xml:space="preserve"> die </w:t>
      </w:r>
      <w:proofErr w:type="spellStart"/>
      <w:r>
        <w:t>Zertifizierung</w:t>
      </w:r>
      <w:proofErr w:type="spellEnd"/>
      <w:r>
        <w:t xml:space="preserve"> und den </w:t>
      </w:r>
      <w:proofErr w:type="spellStart"/>
      <w:r>
        <w:t>Widerstandsgrad</w:t>
      </w:r>
      <w:proofErr w:type="spellEnd"/>
      <w:r>
        <w:t>.</w:t>
      </w:r>
    </w:p>
    <w:p w:rsidR="00130BA3" w:rsidRDefault="00130BA3">
      <w:pPr>
        <w:pStyle w:val="Textkrper"/>
        <w:spacing w:before="1"/>
      </w:pPr>
    </w:p>
    <w:p w:rsidR="00130BA3" w:rsidRDefault="00E75C8E">
      <w:pPr>
        <w:pStyle w:val="Textkrper"/>
        <w:ind w:left="516" w:right="977"/>
        <w:jc w:val="both"/>
      </w:pPr>
      <w:r>
        <w:t xml:space="preserve">Die </w:t>
      </w:r>
      <w:proofErr w:type="spellStart"/>
      <w:r>
        <w:t>Sicherheitsstufen</w:t>
      </w:r>
      <w:proofErr w:type="spellEnd"/>
      <w:r>
        <w:t xml:space="preserve"> A </w:t>
      </w:r>
      <w:proofErr w:type="spellStart"/>
      <w:r>
        <w:t>und</w:t>
      </w:r>
      <w:proofErr w:type="spellEnd"/>
      <w:r>
        <w:t xml:space="preserve"> B </w:t>
      </w:r>
      <w:proofErr w:type="spellStart"/>
      <w:r>
        <w:t>nach</w:t>
      </w:r>
      <w:proofErr w:type="spellEnd"/>
      <w:r>
        <w:t xml:space="preserve"> VDMA 24992 (05/95)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Neukäufen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zugelassen</w:t>
      </w:r>
      <w:proofErr w:type="spellEnd"/>
      <w:r>
        <w:t xml:space="preserve">.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vorhandene</w:t>
      </w:r>
      <w:proofErr w:type="spellEnd"/>
      <w:r>
        <w:t xml:space="preserve"> </w:t>
      </w:r>
      <w:proofErr w:type="spellStart"/>
      <w:r>
        <w:t>Schränke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Widerstandsgrad</w:t>
      </w:r>
      <w:proofErr w:type="spellEnd"/>
      <w:r>
        <w:t xml:space="preserve"> A </w:t>
      </w:r>
      <w:proofErr w:type="spellStart"/>
      <w:r>
        <w:t>und</w:t>
      </w:r>
      <w:proofErr w:type="spellEnd"/>
      <w:r>
        <w:t xml:space="preserve"> B gem. VDMA 24992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Bestandsschutz</w:t>
      </w:r>
      <w:proofErr w:type="spellEnd"/>
      <w:r>
        <w:t xml:space="preserve">. In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Schränken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Waffen</w:t>
      </w:r>
      <w:proofErr w:type="spellEnd"/>
      <w:r>
        <w:t xml:space="preserve"> </w:t>
      </w:r>
      <w:proofErr w:type="spellStart"/>
      <w:r>
        <w:t>weiterhin</w:t>
      </w:r>
      <w:proofErr w:type="spellEnd"/>
      <w:r>
        <w:rPr>
          <w:spacing w:val="56"/>
        </w:rPr>
        <w:t xml:space="preserve"> </w:t>
      </w:r>
      <w:proofErr w:type="spellStart"/>
      <w:r>
        <w:t>aufbewahrt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,</w:t>
      </w:r>
    </w:p>
    <w:p w:rsidR="00130BA3" w:rsidRDefault="00130BA3">
      <w:pPr>
        <w:jc w:val="both"/>
        <w:sectPr w:rsidR="00130BA3">
          <w:pgSz w:w="11910" w:h="16840"/>
          <w:pgMar w:top="2360" w:right="440" w:bottom="280" w:left="900" w:header="708" w:footer="0" w:gutter="0"/>
          <w:cols w:space="720"/>
        </w:sect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spacing w:before="10"/>
        <w:rPr>
          <w:sz w:val="19"/>
        </w:rPr>
      </w:pPr>
    </w:p>
    <w:p w:rsidR="00130BA3" w:rsidRDefault="00E75C8E">
      <w:pPr>
        <w:pStyle w:val="Textkrper"/>
        <w:ind w:left="515" w:right="974"/>
        <w:jc w:val="both"/>
      </w:pPr>
      <w:proofErr w:type="gramStart"/>
      <w:r>
        <w:t>falls</w:t>
      </w:r>
      <w:proofErr w:type="gramEnd"/>
      <w:r>
        <w:t xml:space="preserve"> die </w:t>
      </w:r>
      <w:proofErr w:type="spellStart"/>
      <w:r>
        <w:t>Waffenschränke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Gesetzesänderung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Datum </w:t>
      </w:r>
      <w:proofErr w:type="spellStart"/>
      <w:r>
        <w:t>vom</w:t>
      </w:r>
      <w:proofErr w:type="spellEnd"/>
      <w:r>
        <w:t xml:space="preserve"> 06.07.2017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Besitz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und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Aufbewahrung</w:t>
      </w:r>
      <w:proofErr w:type="spellEnd"/>
      <w:r>
        <w:t xml:space="preserve"> der </w:t>
      </w:r>
      <w:proofErr w:type="spellStart"/>
      <w:r>
        <w:t>Schusswaffen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( und </w:t>
      </w:r>
      <w:proofErr w:type="spellStart"/>
      <w:r>
        <w:t>diese</w:t>
      </w:r>
      <w:proofErr w:type="spellEnd"/>
      <w:r>
        <w:t xml:space="preserve"> der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Waffenbehörde</w:t>
      </w:r>
      <w:proofErr w:type="spellEnd"/>
      <w:r>
        <w:t xml:space="preserve"> </w:t>
      </w:r>
      <w:proofErr w:type="spellStart"/>
      <w:r>
        <w:t>gemeldet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der </w:t>
      </w:r>
      <w:proofErr w:type="spellStart"/>
      <w:r>
        <w:t>Besitz</w:t>
      </w:r>
      <w:proofErr w:type="spellEnd"/>
      <w:r>
        <w:t xml:space="preserve"> </w:t>
      </w:r>
      <w:proofErr w:type="spellStart"/>
      <w:r>
        <w:t>nachträglich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der </w:t>
      </w:r>
      <w:proofErr w:type="spellStart"/>
      <w:r>
        <w:t>Waffenbehörde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aussagekräftige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– </w:t>
      </w:r>
      <w:proofErr w:type="spellStart"/>
      <w:r>
        <w:t>Kopie</w:t>
      </w:r>
      <w:proofErr w:type="spellEnd"/>
      <w:r>
        <w:t xml:space="preserve"> von </w:t>
      </w:r>
      <w:proofErr w:type="spellStart"/>
      <w:r>
        <w:t>Rechnung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Lieferschein</w:t>
      </w:r>
      <w:proofErr w:type="spellEnd"/>
    </w:p>
    <w:p w:rsidR="00130BA3" w:rsidRDefault="00E75C8E">
      <w:pPr>
        <w:pStyle w:val="Textkrper"/>
        <w:spacing w:line="251" w:lineRule="exact"/>
        <w:ind w:left="516"/>
        <w:jc w:val="both"/>
      </w:pPr>
      <w:r>
        <w:t xml:space="preserve">– </w:t>
      </w:r>
      <w:proofErr w:type="spellStart"/>
      <w:r>
        <w:t>nachgewiesen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proofErr w:type="gramStart"/>
      <w:r>
        <w:t>kann</w:t>
      </w:r>
      <w:proofErr w:type="spellEnd"/>
      <w:r>
        <w:t xml:space="preserve"> )</w:t>
      </w:r>
      <w:proofErr w:type="gramEnd"/>
      <w:r>
        <w:t>.</w:t>
      </w:r>
    </w:p>
    <w:p w:rsidR="00130BA3" w:rsidRDefault="00130BA3">
      <w:pPr>
        <w:pStyle w:val="Textkrper"/>
      </w:pPr>
    </w:p>
    <w:p w:rsidR="00130BA3" w:rsidRDefault="00E75C8E">
      <w:pPr>
        <w:pStyle w:val="Textkrper"/>
        <w:ind w:left="515" w:right="977"/>
        <w:jc w:val="both"/>
      </w:pPr>
      <w:r>
        <w:t xml:space="preserve">Die </w:t>
      </w:r>
      <w:proofErr w:type="spellStart"/>
      <w:r>
        <w:t>Aufbewahrung</w:t>
      </w:r>
      <w:proofErr w:type="spellEnd"/>
      <w:r>
        <w:t xml:space="preserve"> von </w:t>
      </w:r>
      <w:proofErr w:type="spellStart"/>
      <w:r>
        <w:t>Schusswaffen</w:t>
      </w:r>
      <w:proofErr w:type="spellEnd"/>
      <w:r>
        <w:t xml:space="preserve"> in S1 und S2 </w:t>
      </w:r>
      <w:proofErr w:type="spellStart"/>
      <w:r>
        <w:t>Waffenschränken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EN-14450 </w:t>
      </w:r>
      <w:proofErr w:type="spellStart"/>
      <w:r>
        <w:t>ist</w:t>
      </w:r>
      <w:proofErr w:type="spellEnd"/>
      <w:r>
        <w:t xml:space="preserve"> ab </w:t>
      </w:r>
      <w:proofErr w:type="spellStart"/>
      <w:r>
        <w:t>Gesetzesänderung</w:t>
      </w:r>
      <w:proofErr w:type="spellEnd"/>
      <w:r>
        <w:t xml:space="preserve"> </w:t>
      </w:r>
      <w:proofErr w:type="spellStart"/>
      <w:r>
        <w:t>WaffG</w:t>
      </w:r>
      <w:proofErr w:type="spellEnd"/>
      <w:r>
        <w:t xml:space="preserve"> 2017 </w:t>
      </w:r>
      <w:proofErr w:type="spellStart"/>
      <w:r>
        <w:t>mit</w:t>
      </w:r>
      <w:proofErr w:type="spellEnd"/>
      <w:r>
        <w:t xml:space="preserve"> Datum </w:t>
      </w:r>
      <w:proofErr w:type="spellStart"/>
      <w:r>
        <w:t>vom</w:t>
      </w:r>
      <w:proofErr w:type="spellEnd"/>
      <w:r>
        <w:t xml:space="preserve"> 06.07.2017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zulässig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für</w:t>
      </w:r>
      <w:proofErr w:type="spellEnd"/>
      <w:proofErr w:type="gram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Waffenschränke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Bestandsschutz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WaffG</w:t>
      </w:r>
      <w:proofErr w:type="spellEnd"/>
      <w:r>
        <w:t xml:space="preserve"> ).</w:t>
      </w:r>
    </w:p>
    <w:p w:rsidR="00130BA3" w:rsidRDefault="00130BA3">
      <w:pPr>
        <w:pStyle w:val="Textkrper"/>
        <w:spacing w:before="1"/>
      </w:pPr>
    </w:p>
    <w:p w:rsidR="00130BA3" w:rsidRDefault="00E75C8E">
      <w:pPr>
        <w:pStyle w:val="Textkrper"/>
        <w:ind w:left="516" w:right="977"/>
        <w:jc w:val="both"/>
      </w:pPr>
      <w:proofErr w:type="spellStart"/>
      <w:r>
        <w:t>Kommt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Waffenbesitzer</w:t>
      </w:r>
      <w:proofErr w:type="spellEnd"/>
      <w:r>
        <w:t xml:space="preserve"> den </w:t>
      </w:r>
      <w:proofErr w:type="spellStart"/>
      <w:r>
        <w:t>Verpflichtungen</w:t>
      </w:r>
      <w:proofErr w:type="spellEnd"/>
      <w:r>
        <w:t xml:space="preserve"> des </w:t>
      </w:r>
      <w:proofErr w:type="spellStart"/>
      <w:r>
        <w:t>Waffengesetztes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dies die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Zuverlässigkeit</w:t>
      </w:r>
      <w:proofErr w:type="spellEnd"/>
      <w:r>
        <w:t xml:space="preserve"> und </w:t>
      </w:r>
      <w:proofErr w:type="spellStart"/>
      <w:r>
        <w:t>Eignung</w:t>
      </w:r>
      <w:proofErr w:type="spellEnd"/>
      <w:r>
        <w:t xml:space="preserve"> in </w:t>
      </w:r>
      <w:proofErr w:type="spellStart"/>
      <w:r>
        <w:t>Frage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Widerruf</w:t>
      </w:r>
      <w:proofErr w:type="spellEnd"/>
      <w:r>
        <w:t xml:space="preserve"> der </w:t>
      </w:r>
      <w:proofErr w:type="spellStart"/>
      <w:r>
        <w:t>waffenrechtlichen</w:t>
      </w:r>
      <w:proofErr w:type="spellEnd"/>
      <w:r>
        <w:t xml:space="preserve"> </w:t>
      </w:r>
      <w:proofErr w:type="spellStart"/>
      <w:r>
        <w:t>Erlaubnisse</w:t>
      </w:r>
      <w:proofErr w:type="spellEnd"/>
      <w:r>
        <w:t xml:space="preserve"> </w:t>
      </w:r>
      <w:proofErr w:type="spellStart"/>
      <w:r>
        <w:t>führen</w:t>
      </w:r>
      <w:proofErr w:type="spellEnd"/>
      <w:r>
        <w:t>.</w:t>
      </w:r>
    </w:p>
    <w:p w:rsidR="00130BA3" w:rsidRDefault="00130BA3">
      <w:pPr>
        <w:pStyle w:val="Textkrper"/>
        <w:rPr>
          <w:sz w:val="24"/>
        </w:rPr>
      </w:pPr>
    </w:p>
    <w:p w:rsidR="00130BA3" w:rsidRDefault="00130BA3">
      <w:pPr>
        <w:pStyle w:val="Textkrper"/>
        <w:rPr>
          <w:sz w:val="24"/>
        </w:rPr>
      </w:pPr>
    </w:p>
    <w:p w:rsidR="00130BA3" w:rsidRDefault="00E75C8E">
      <w:pPr>
        <w:pStyle w:val="berschrift2"/>
      </w:pPr>
      <w:bookmarkStart w:id="22" w:name="Hinweis:"/>
      <w:bookmarkEnd w:id="22"/>
      <w:proofErr w:type="spellStart"/>
      <w:r>
        <w:t>Hinweis</w:t>
      </w:r>
      <w:proofErr w:type="spellEnd"/>
      <w:r>
        <w:t>:</w:t>
      </w:r>
    </w:p>
    <w:p w:rsidR="00130BA3" w:rsidRDefault="00E75C8E">
      <w:pPr>
        <w:pStyle w:val="Textkrper"/>
        <w:spacing w:before="61"/>
        <w:ind w:left="515" w:right="974"/>
        <w:jc w:val="both"/>
      </w:pPr>
      <w:r>
        <w:t xml:space="preserve">Dieses </w:t>
      </w:r>
      <w:proofErr w:type="spellStart"/>
      <w:r>
        <w:t>Merkblatt</w:t>
      </w:r>
      <w:proofErr w:type="spellEnd"/>
      <w:r>
        <w:t xml:space="preserve"> </w:t>
      </w:r>
      <w:proofErr w:type="spellStart"/>
      <w:r>
        <w:t>entbindet</w:t>
      </w:r>
      <w:proofErr w:type="spellEnd"/>
      <w:r>
        <w:t xml:space="preserve"> den </w:t>
      </w:r>
      <w:proofErr w:type="spellStart"/>
      <w:r>
        <w:t>Antragsteller</w:t>
      </w:r>
      <w:proofErr w:type="spellEnd"/>
      <w:r>
        <w:t>/</w:t>
      </w:r>
      <w:proofErr w:type="spellStart"/>
      <w:r>
        <w:t>Inhaber</w:t>
      </w:r>
      <w:proofErr w:type="spellEnd"/>
      <w:r>
        <w:t xml:space="preserve"> des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Feuerwaffenpasses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waffenrechtlichen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>.</w:t>
      </w:r>
    </w:p>
    <w:p w:rsidR="00130BA3" w:rsidRDefault="00130BA3">
      <w:pPr>
        <w:jc w:val="both"/>
        <w:sectPr w:rsidR="00130BA3">
          <w:pgSz w:w="11910" w:h="16840"/>
          <w:pgMar w:top="2360" w:right="440" w:bottom="280" w:left="900" w:header="708" w:footer="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7"/>
        <w:gridCol w:w="9910"/>
      </w:tblGrid>
      <w:tr w:rsidR="00130BA3">
        <w:trPr>
          <w:trHeight w:val="410"/>
        </w:trPr>
        <w:tc>
          <w:tcPr>
            <w:tcW w:w="437" w:type="dxa"/>
          </w:tcPr>
          <w:p w:rsidR="00130BA3" w:rsidRDefault="00130B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0" w:type="dxa"/>
          </w:tcPr>
          <w:p w:rsidR="00130BA3" w:rsidRDefault="00E75C8E">
            <w:pPr>
              <w:pStyle w:val="TableParagraph"/>
              <w:spacing w:line="260" w:lineRule="exact"/>
              <w:ind w:left="1396" w:right="1714"/>
              <w:jc w:val="center"/>
              <w:rPr>
                <w:b/>
                <w:sz w:val="24"/>
              </w:rPr>
            </w:pPr>
            <w:bookmarkStart w:id="23" w:name="EFP_Kategorienübersicht"/>
            <w:bookmarkEnd w:id="23"/>
            <w:r>
              <w:rPr>
                <w:b/>
                <w:sz w:val="24"/>
              </w:rPr>
              <w:t xml:space="preserve">Anlage </w:t>
            </w:r>
            <w:proofErr w:type="spellStart"/>
            <w:r>
              <w:rPr>
                <w:b/>
                <w:sz w:val="24"/>
              </w:rPr>
              <w:t>zum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Antrag</w:t>
            </w:r>
            <w:proofErr w:type="spellEnd"/>
            <w:r>
              <w:rPr>
                <w:b/>
                <w:sz w:val="24"/>
              </w:rPr>
              <w:t xml:space="preserve"> auf </w:t>
            </w:r>
            <w:proofErr w:type="spellStart"/>
            <w:r>
              <w:rPr>
                <w:b/>
                <w:sz w:val="24"/>
              </w:rPr>
              <w:t>Erteilung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eines</w:t>
            </w:r>
            <w:proofErr w:type="spellEnd"/>
            <w:r>
              <w:rPr>
                <w:b/>
                <w:spacing w:val="6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Feuerwaffenpasses</w:t>
            </w:r>
            <w:proofErr w:type="spellEnd"/>
          </w:p>
        </w:tc>
      </w:tr>
      <w:tr w:rsidR="00130BA3">
        <w:trPr>
          <w:trHeight w:val="368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126"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Anlage 1 </w:t>
            </w:r>
            <w:proofErr w:type="spellStart"/>
            <w:r>
              <w:rPr>
                <w:sz w:val="20"/>
              </w:rPr>
              <w:t>Abschnitt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bis</w:t>
            </w:r>
            <w:proofErr w:type="spellEnd"/>
            <w:r>
              <w:rPr>
                <w:sz w:val="20"/>
              </w:rPr>
              <w:t xml:space="preserve"> D (</w:t>
            </w:r>
            <w:proofErr w:type="spellStart"/>
            <w:r>
              <w:rPr>
                <w:sz w:val="20"/>
              </w:rPr>
              <w:t>Waffengesetz</w:t>
            </w:r>
            <w:proofErr w:type="spellEnd"/>
            <w:r>
              <w:rPr>
                <w:sz w:val="20"/>
              </w:rPr>
              <w:t xml:space="preserve">) hat </w:t>
            </w:r>
            <w:proofErr w:type="spellStart"/>
            <w:r>
              <w:rPr>
                <w:sz w:val="20"/>
              </w:rPr>
              <w:t>folgenden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Wortlaut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30BA3">
        <w:trPr>
          <w:trHeight w:val="575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Abschnitt</w:t>
            </w:r>
            <w:proofErr w:type="spellEnd"/>
            <w:r>
              <w:rPr>
                <w:sz w:val="20"/>
              </w:rPr>
              <w:t xml:space="preserve"> 3:</w:t>
            </w:r>
          </w:p>
          <w:p w:rsidR="00130BA3" w:rsidRDefault="00E75C8E">
            <w:pPr>
              <w:pStyle w:val="TableParagraph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Einteilung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Schusswaffen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Munition in die </w:t>
            </w:r>
            <w:proofErr w:type="spellStart"/>
            <w:r>
              <w:rPr>
                <w:sz w:val="20"/>
              </w:rPr>
              <w:t>Kategorien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bis</w:t>
            </w:r>
            <w:proofErr w:type="spellEnd"/>
            <w:r>
              <w:rPr>
                <w:sz w:val="20"/>
              </w:rPr>
              <w:t xml:space="preserve"> D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Waffenrichtlinie</w:t>
            </w:r>
            <w:proofErr w:type="spellEnd"/>
          </w:p>
        </w:tc>
      </w:tr>
      <w:tr w:rsidR="00130BA3">
        <w:trPr>
          <w:trHeight w:val="400"/>
        </w:trPr>
        <w:tc>
          <w:tcPr>
            <w:tcW w:w="437" w:type="dxa"/>
          </w:tcPr>
          <w:p w:rsidR="00130BA3" w:rsidRDefault="00E75C8E">
            <w:pPr>
              <w:pStyle w:val="TableParagraph"/>
              <w:spacing w:before="104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9910" w:type="dxa"/>
          </w:tcPr>
          <w:p w:rsidR="00130BA3" w:rsidRDefault="00E75C8E"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Kategorie</w:t>
            </w:r>
            <w:proofErr w:type="spellEnd"/>
            <w:r>
              <w:rPr>
                <w:b/>
                <w:sz w:val="20"/>
              </w:rPr>
              <w:t xml:space="preserve"> A</w:t>
            </w:r>
          </w:p>
        </w:tc>
      </w:tr>
      <w:tr w:rsidR="00130BA3">
        <w:trPr>
          <w:trHeight w:val="770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42"/>
              <w:ind w:left="200"/>
              <w:rPr>
                <w:sz w:val="20"/>
              </w:rPr>
            </w:pPr>
            <w:r>
              <w:rPr>
                <w:sz w:val="20"/>
              </w:rPr>
              <w:t>1.1</w:t>
            </w:r>
          </w:p>
          <w:p w:rsidR="00130BA3" w:rsidRDefault="00E75C8E">
            <w:pPr>
              <w:pStyle w:val="TableParagraph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Kriegsschusswaffen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Nummern</w:t>
            </w:r>
            <w:proofErr w:type="spellEnd"/>
            <w:r>
              <w:rPr>
                <w:sz w:val="20"/>
              </w:rPr>
              <w:t xml:space="preserve"> 29 und 30 der </w:t>
            </w:r>
            <w:proofErr w:type="spellStart"/>
            <w:r>
              <w:rPr>
                <w:sz w:val="20"/>
              </w:rPr>
              <w:t>Kriegswaffenliste</w:t>
            </w:r>
            <w:proofErr w:type="spellEnd"/>
            <w:r>
              <w:rPr>
                <w:sz w:val="20"/>
              </w:rPr>
              <w:t xml:space="preserve"> (Anlage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§ 1 Abs. 1 des </w:t>
            </w:r>
            <w:proofErr w:type="spellStart"/>
            <w:r>
              <w:rPr>
                <w:sz w:val="20"/>
              </w:rPr>
              <w:t>Gesetzes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Kontrolle</w:t>
            </w:r>
            <w:proofErr w:type="spellEnd"/>
            <w:r>
              <w:rPr>
                <w:sz w:val="20"/>
              </w:rPr>
              <w:t xml:space="preserve"> von </w:t>
            </w:r>
            <w:proofErr w:type="spellStart"/>
            <w:r>
              <w:rPr>
                <w:sz w:val="20"/>
              </w:rPr>
              <w:t>Kriegswaffen</w:t>
            </w:r>
            <w:proofErr w:type="spellEnd"/>
            <w:r>
              <w:rPr>
                <w:sz w:val="20"/>
              </w:rPr>
              <w:t>),</w:t>
            </w:r>
          </w:p>
        </w:tc>
      </w:tr>
      <w:tr w:rsidR="00130BA3">
        <w:trPr>
          <w:trHeight w:val="482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1.2</w:t>
            </w:r>
          </w:p>
          <w:p w:rsidR="00130BA3" w:rsidRDefault="00E75C8E">
            <w:pPr>
              <w:pStyle w:val="TableParagraph"/>
              <w:spacing w:before="1" w:line="219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vollautomatische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Schusswaffen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30BA3">
        <w:trPr>
          <w:trHeight w:val="453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1.3</w:t>
            </w:r>
          </w:p>
          <w:p w:rsidR="00130BA3" w:rsidRDefault="00E75C8E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anderer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Gegenstand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getarnte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Schusswaffen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30BA3">
        <w:trPr>
          <w:trHeight w:val="739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1.4</w:t>
            </w:r>
          </w:p>
          <w:p w:rsidR="00130BA3" w:rsidRDefault="00E75C8E">
            <w:pPr>
              <w:pStyle w:val="TableParagraph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Pistolen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Revolvermunition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Explosivgeschossen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Geschosse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diese</w:t>
            </w:r>
            <w:proofErr w:type="spellEnd"/>
            <w:r>
              <w:rPr>
                <w:sz w:val="20"/>
              </w:rPr>
              <w:t xml:space="preserve"> Munition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Ausnahme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solcher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Jagd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Sportwaffen</w:t>
            </w:r>
            <w:proofErr w:type="spellEnd"/>
            <w:r>
              <w:rPr>
                <w:sz w:val="20"/>
              </w:rPr>
              <w:t xml:space="preserve"> von </w:t>
            </w:r>
            <w:proofErr w:type="spellStart"/>
            <w:r>
              <w:rPr>
                <w:sz w:val="20"/>
              </w:rPr>
              <w:t>Personen</w:t>
            </w:r>
            <w:proofErr w:type="spellEnd"/>
            <w:r>
              <w:rPr>
                <w:sz w:val="20"/>
              </w:rPr>
              <w:t xml:space="preserve">, die </w:t>
            </w:r>
            <w:proofErr w:type="spellStart"/>
            <w:r>
              <w:rPr>
                <w:sz w:val="20"/>
              </w:rPr>
              <w:t>zur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Benutzung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befugt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30BA3">
        <w:trPr>
          <w:trHeight w:val="1003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39"/>
              <w:ind w:left="200"/>
              <w:rPr>
                <w:sz w:val="20"/>
              </w:rPr>
            </w:pPr>
            <w:r>
              <w:rPr>
                <w:sz w:val="20"/>
              </w:rPr>
              <w:t>1.5</w:t>
            </w:r>
          </w:p>
          <w:p w:rsidR="00130BA3" w:rsidRDefault="00E75C8E">
            <w:pPr>
              <w:pStyle w:val="TableParagraph"/>
              <w:spacing w:before="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panzerbrechende</w:t>
            </w:r>
            <w:proofErr w:type="spellEnd"/>
            <w:r>
              <w:rPr>
                <w:sz w:val="20"/>
              </w:rPr>
              <w:t xml:space="preserve"> Munition, Munition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Spreng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Brandsätzen</w:t>
            </w:r>
            <w:proofErr w:type="spellEnd"/>
            <w:r>
              <w:rPr>
                <w:sz w:val="20"/>
              </w:rPr>
              <w:t xml:space="preserve"> und Munition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Leuchtspursätzen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Geschosse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diese</w:t>
            </w:r>
            <w:proofErr w:type="spellEnd"/>
            <w:r>
              <w:rPr>
                <w:sz w:val="20"/>
              </w:rPr>
              <w:t xml:space="preserve"> Munition, </w:t>
            </w:r>
            <w:proofErr w:type="spellStart"/>
            <w:r>
              <w:rPr>
                <w:sz w:val="20"/>
              </w:rPr>
              <w:t>soweit</w:t>
            </w:r>
            <w:proofErr w:type="spellEnd"/>
            <w:r>
              <w:rPr>
                <w:sz w:val="20"/>
              </w:rPr>
              <w:t xml:space="preserve"> die Munition </w:t>
            </w: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Geschosse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von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Gesetz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Kontrolle</w:t>
            </w:r>
            <w:proofErr w:type="spellEnd"/>
            <w:r>
              <w:rPr>
                <w:sz w:val="20"/>
              </w:rPr>
              <w:t xml:space="preserve"> von </w:t>
            </w:r>
            <w:proofErr w:type="spellStart"/>
            <w:r>
              <w:rPr>
                <w:sz w:val="20"/>
              </w:rPr>
              <w:t>Kriegswaffen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erfasst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30BA3">
        <w:trPr>
          <w:trHeight w:val="320"/>
        </w:trPr>
        <w:tc>
          <w:tcPr>
            <w:tcW w:w="437" w:type="dxa"/>
          </w:tcPr>
          <w:p w:rsidR="00130BA3" w:rsidRDefault="00E75C8E">
            <w:pPr>
              <w:pStyle w:val="TableParagraph"/>
              <w:spacing w:before="2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9910" w:type="dxa"/>
          </w:tcPr>
          <w:p w:rsidR="00130BA3" w:rsidRDefault="00E75C8E">
            <w:pPr>
              <w:pStyle w:val="TableParagraph"/>
              <w:spacing w:before="20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Kategorie</w:t>
            </w:r>
            <w:proofErr w:type="spellEnd"/>
            <w:r>
              <w:rPr>
                <w:b/>
                <w:sz w:val="20"/>
              </w:rPr>
              <w:t xml:space="preserve"> B</w:t>
            </w:r>
          </w:p>
        </w:tc>
      </w:tr>
      <w:tr w:rsidR="00130BA3">
        <w:trPr>
          <w:trHeight w:val="512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130BA3" w:rsidRDefault="00E75C8E">
            <w:pPr>
              <w:pStyle w:val="TableParagraph"/>
              <w:spacing w:before="1" w:line="219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halbautomatische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Kurz-Schusswaffen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kurze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Repetier-Schusswaffen</w:t>
            </w:r>
            <w:proofErr w:type="spellEnd"/>
          </w:p>
        </w:tc>
      </w:tr>
      <w:tr w:rsidR="00130BA3">
        <w:trPr>
          <w:trHeight w:val="453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2.2</w:t>
            </w:r>
          </w:p>
          <w:p w:rsidR="00130BA3" w:rsidRDefault="00E75C8E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kurze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Einzellader-Schusswaffen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Munition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Zentralfeuerzündung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30BA3">
        <w:trPr>
          <w:trHeight w:val="454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:rsidR="00130BA3" w:rsidRDefault="00E75C8E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kurze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Einzellader-Schusswaffen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Munition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Randfeuerzündung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Gesamtlänge</w:t>
            </w:r>
            <w:proofErr w:type="spellEnd"/>
            <w:r>
              <w:rPr>
                <w:sz w:val="20"/>
              </w:rPr>
              <w:t xml:space="preserve"> von </w:t>
            </w:r>
            <w:proofErr w:type="spellStart"/>
            <w:r>
              <w:rPr>
                <w:sz w:val="20"/>
              </w:rPr>
              <w:t>weniger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28</w:t>
            </w:r>
          </w:p>
        </w:tc>
      </w:tr>
      <w:tr w:rsidR="00130BA3">
        <w:trPr>
          <w:trHeight w:val="453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2.4</w:t>
            </w:r>
          </w:p>
          <w:p w:rsidR="00130BA3" w:rsidRDefault="00E75C8E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halbautomatische</w:t>
            </w:r>
            <w:proofErr w:type="spellEnd"/>
            <w:r>
              <w:rPr>
                <w:sz w:val="20"/>
              </w:rPr>
              <w:t xml:space="preserve"> Lang-</w:t>
            </w:r>
            <w:proofErr w:type="spellStart"/>
            <w:r>
              <w:rPr>
                <w:sz w:val="20"/>
              </w:rPr>
              <w:t>Schusswaffen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Magazin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Patronenträger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mehr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Patronen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aufnehmen</w:t>
            </w:r>
            <w:proofErr w:type="spellEnd"/>
          </w:p>
        </w:tc>
      </w:tr>
      <w:tr w:rsidR="00130BA3">
        <w:trPr>
          <w:trHeight w:val="1195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2.5</w:t>
            </w:r>
          </w:p>
          <w:p w:rsidR="00130BA3" w:rsidRDefault="00E75C8E">
            <w:pPr>
              <w:pStyle w:val="TableParagraph"/>
              <w:ind w:left="200" w:right="710"/>
              <w:rPr>
                <w:sz w:val="20"/>
              </w:rPr>
            </w:pPr>
            <w:proofErr w:type="spellStart"/>
            <w:r>
              <w:rPr>
                <w:sz w:val="20"/>
              </w:rPr>
              <w:t>halbautomatische</w:t>
            </w:r>
            <w:proofErr w:type="spellEnd"/>
            <w:r>
              <w:rPr>
                <w:sz w:val="20"/>
              </w:rPr>
              <w:t xml:space="preserve"> Lang-</w:t>
            </w:r>
            <w:proofErr w:type="spellStart"/>
            <w:r>
              <w:rPr>
                <w:sz w:val="20"/>
              </w:rPr>
              <w:t>Schusswaffen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Magazin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Patronenlager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mehr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Patronen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aufnehmen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kann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deren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Magazin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auswechselbar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sichergestellt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allgemein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gebräuchlichen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Werkzeugen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Waffen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Magazin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Patronenlager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mehr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Patronen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aufnehmen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umgebaut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können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30BA3">
        <w:trPr>
          <w:trHeight w:val="741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2.6</w:t>
            </w:r>
          </w:p>
          <w:p w:rsidR="00130BA3" w:rsidRDefault="00E75C8E">
            <w:pPr>
              <w:pStyle w:val="TableParagraph"/>
              <w:spacing w:before="1"/>
              <w:ind w:left="200" w:right="72"/>
              <w:rPr>
                <w:sz w:val="20"/>
              </w:rPr>
            </w:pPr>
            <w:proofErr w:type="spellStart"/>
            <w:r>
              <w:rPr>
                <w:sz w:val="20"/>
              </w:rPr>
              <w:t>lange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Repetier-Schusswaffen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halbautomatische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Schusswaffen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glattem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Lauf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länger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60 cm </w:t>
            </w:r>
            <w:proofErr w:type="spellStart"/>
            <w:r>
              <w:rPr>
                <w:sz w:val="20"/>
              </w:rPr>
              <w:t>ist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30BA3">
        <w:trPr>
          <w:trHeight w:val="521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2.7</w:t>
            </w:r>
          </w:p>
          <w:p w:rsidR="00130BA3" w:rsidRDefault="00E75C8E">
            <w:pPr>
              <w:pStyle w:val="TableParagraph"/>
              <w:ind w:left="2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zivile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halbautomatische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Schusswaffen</w:t>
            </w:r>
            <w:proofErr w:type="spellEnd"/>
            <w:r>
              <w:rPr>
                <w:sz w:val="20"/>
              </w:rPr>
              <w:t xml:space="preserve">, die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vollautomatische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Kriegswaffen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aussehen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30BA3">
        <w:trPr>
          <w:trHeight w:val="345"/>
        </w:trPr>
        <w:tc>
          <w:tcPr>
            <w:tcW w:w="437" w:type="dxa"/>
          </w:tcPr>
          <w:p w:rsidR="00130BA3" w:rsidRDefault="00E75C8E">
            <w:pPr>
              <w:pStyle w:val="TableParagraph"/>
              <w:spacing w:before="49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9910" w:type="dxa"/>
          </w:tcPr>
          <w:p w:rsidR="00130BA3" w:rsidRDefault="00E75C8E">
            <w:pPr>
              <w:pStyle w:val="TableParagraph"/>
              <w:spacing w:before="47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Kategorie</w:t>
            </w:r>
            <w:proofErr w:type="spellEnd"/>
            <w:r>
              <w:rPr>
                <w:b/>
                <w:sz w:val="20"/>
              </w:rPr>
              <w:t xml:space="preserve"> C</w:t>
            </w:r>
          </w:p>
        </w:tc>
      </w:tr>
      <w:tr w:rsidR="00130BA3">
        <w:trPr>
          <w:trHeight w:val="540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42"/>
              <w:ind w:left="200"/>
              <w:rPr>
                <w:sz w:val="20"/>
              </w:rPr>
            </w:pPr>
            <w:r>
              <w:rPr>
                <w:sz w:val="20"/>
              </w:rPr>
              <w:t>3.1</w:t>
            </w:r>
          </w:p>
          <w:p w:rsidR="00130BA3" w:rsidRDefault="00E75C8E">
            <w:pPr>
              <w:pStyle w:val="TableParagraph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andere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Repetier-Schusswaffen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Nummer</w:t>
            </w:r>
            <w:proofErr w:type="spellEnd"/>
            <w:r>
              <w:rPr>
                <w:sz w:val="20"/>
              </w:rPr>
              <w:t xml:space="preserve"> 2.6 </w:t>
            </w:r>
            <w:proofErr w:type="spellStart"/>
            <w:r>
              <w:rPr>
                <w:sz w:val="20"/>
              </w:rPr>
              <w:t>genannten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30BA3">
        <w:trPr>
          <w:trHeight w:val="510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3.2</w:t>
            </w:r>
          </w:p>
          <w:p w:rsidR="00130BA3" w:rsidRDefault="00E75C8E">
            <w:pPr>
              <w:pStyle w:val="TableParagraph"/>
              <w:spacing w:before="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Einzellader-Schusswaffen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gezogenem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Lauf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gezogenen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Läufen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30BA3">
        <w:trPr>
          <w:trHeight w:val="510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130BA3" w:rsidRDefault="00E75C8E">
            <w:pPr>
              <w:pStyle w:val="TableParagraph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andere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halbautomatische</w:t>
            </w:r>
            <w:proofErr w:type="spellEnd"/>
            <w:r>
              <w:rPr>
                <w:sz w:val="20"/>
              </w:rPr>
              <w:t xml:space="preserve"> Lang-</w:t>
            </w:r>
            <w:proofErr w:type="spellStart"/>
            <w:r>
              <w:rPr>
                <w:sz w:val="20"/>
              </w:rPr>
              <w:t>Schusswaffen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unter</w:t>
            </w:r>
            <w:proofErr w:type="spellEnd"/>
            <w:r>
              <w:rPr>
                <w:sz w:val="20"/>
              </w:rPr>
              <w:t xml:space="preserve"> den </w:t>
            </w:r>
            <w:proofErr w:type="spellStart"/>
            <w:r>
              <w:rPr>
                <w:sz w:val="20"/>
              </w:rPr>
              <w:t>Nummern</w:t>
            </w:r>
            <w:proofErr w:type="spellEnd"/>
            <w:r>
              <w:rPr>
                <w:sz w:val="20"/>
              </w:rPr>
              <w:t xml:space="preserve"> 2.4 </w:t>
            </w:r>
            <w:proofErr w:type="spellStart"/>
            <w:r>
              <w:rPr>
                <w:sz w:val="20"/>
              </w:rPr>
              <w:t>bis</w:t>
            </w:r>
            <w:proofErr w:type="spellEnd"/>
            <w:r>
              <w:rPr>
                <w:sz w:val="20"/>
              </w:rPr>
              <w:t xml:space="preserve"> 2.7 </w:t>
            </w:r>
            <w:proofErr w:type="spellStart"/>
            <w:r>
              <w:rPr>
                <w:sz w:val="20"/>
              </w:rPr>
              <w:t>genannten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30BA3">
        <w:trPr>
          <w:trHeight w:val="508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130BA3" w:rsidRDefault="00E75C8E">
            <w:pPr>
              <w:pStyle w:val="TableParagraph"/>
              <w:spacing w:before="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kurze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Einzellader-Schusswaffen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Munition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Randfeuerzündung</w:t>
            </w:r>
            <w:proofErr w:type="spellEnd"/>
            <w:r>
              <w:rPr>
                <w:sz w:val="20"/>
              </w:rPr>
              <w:t xml:space="preserve">, ab </w:t>
            </w:r>
            <w:proofErr w:type="spellStart"/>
            <w:r>
              <w:rPr>
                <w:sz w:val="20"/>
              </w:rPr>
              <w:t>einer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Länge</w:t>
            </w:r>
            <w:proofErr w:type="spellEnd"/>
            <w:r>
              <w:rPr>
                <w:sz w:val="20"/>
              </w:rPr>
              <w:t xml:space="preserve"> von 28 cm.</w:t>
            </w:r>
          </w:p>
        </w:tc>
      </w:tr>
      <w:tr w:rsidR="00130BA3">
        <w:trPr>
          <w:trHeight w:val="311"/>
        </w:trPr>
        <w:tc>
          <w:tcPr>
            <w:tcW w:w="437" w:type="dxa"/>
          </w:tcPr>
          <w:p w:rsidR="00130BA3" w:rsidRDefault="00E75C8E">
            <w:pPr>
              <w:pStyle w:val="TableParagraph"/>
              <w:spacing w:before="1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9910" w:type="dxa"/>
          </w:tcPr>
          <w:p w:rsidR="00130BA3" w:rsidRDefault="00E75C8E">
            <w:pPr>
              <w:pStyle w:val="TableParagraph"/>
              <w:spacing w:before="11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Kategorie</w:t>
            </w:r>
            <w:proofErr w:type="spellEnd"/>
            <w:r>
              <w:rPr>
                <w:b/>
                <w:sz w:val="20"/>
              </w:rPr>
              <w:t xml:space="preserve"> D</w:t>
            </w:r>
          </w:p>
        </w:tc>
      </w:tr>
      <w:tr w:rsidR="00130BA3">
        <w:trPr>
          <w:trHeight w:val="512"/>
        </w:trPr>
        <w:tc>
          <w:tcPr>
            <w:tcW w:w="10347" w:type="dxa"/>
            <w:gridSpan w:val="2"/>
          </w:tcPr>
          <w:p w:rsidR="00130BA3" w:rsidRDefault="00E75C8E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4.1</w:t>
            </w:r>
          </w:p>
          <w:p w:rsidR="00130BA3" w:rsidRDefault="00E75C8E">
            <w:pPr>
              <w:pStyle w:val="TableParagraph"/>
              <w:spacing w:before="1" w:line="218" w:lineRule="exact"/>
              <w:ind w:left="2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lange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Einzellader-Schusswaffen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glattem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Lauf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glatten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Läufen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rPr>
          <w:sz w:val="20"/>
        </w:rPr>
      </w:pPr>
    </w:p>
    <w:p w:rsidR="00130BA3" w:rsidRDefault="00130BA3">
      <w:pPr>
        <w:pStyle w:val="Textkrper"/>
        <w:spacing w:before="9"/>
        <w:rPr>
          <w:sz w:val="24"/>
        </w:rPr>
      </w:pPr>
    </w:p>
    <w:p w:rsidR="00130BA3" w:rsidRDefault="00E75C8E">
      <w:pPr>
        <w:spacing w:before="95"/>
        <w:ind w:right="695"/>
        <w:jc w:val="right"/>
        <w:rPr>
          <w:sz w:val="14"/>
        </w:rPr>
      </w:pPr>
      <w:proofErr w:type="spellStart"/>
      <w:r>
        <w:rPr>
          <w:sz w:val="14"/>
        </w:rPr>
        <w:t>Antrag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Erteilung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Europäischer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Feuerwaffenpass</w:t>
      </w:r>
      <w:proofErr w:type="spellEnd"/>
      <w:r>
        <w:rPr>
          <w:sz w:val="14"/>
        </w:rPr>
        <w:t xml:space="preserve">  </w:t>
      </w:r>
      <w:r>
        <w:rPr>
          <w:spacing w:val="15"/>
          <w:sz w:val="14"/>
        </w:rPr>
        <w:t xml:space="preserve"> </w:t>
      </w:r>
      <w:r>
        <w:rPr>
          <w:sz w:val="14"/>
        </w:rPr>
        <w:t>Anlage</w:t>
      </w:r>
    </w:p>
    <w:p w:rsidR="00130BA3" w:rsidRDefault="00E75C8E">
      <w:pPr>
        <w:ind w:right="693"/>
        <w:jc w:val="right"/>
        <w:rPr>
          <w:sz w:val="14"/>
        </w:rPr>
      </w:pPr>
      <w:r>
        <w:rPr>
          <w:spacing w:val="-1"/>
          <w:sz w:val="14"/>
        </w:rPr>
        <w:t>23.05.2022</w:t>
      </w:r>
    </w:p>
    <w:sectPr w:rsidR="00130BA3">
      <w:headerReference w:type="default" r:id="rId10"/>
      <w:pgSz w:w="11910" w:h="16840"/>
      <w:pgMar w:top="560" w:right="44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31" w:rsidRDefault="00E75C8E">
      <w:r>
        <w:separator/>
      </w:r>
    </w:p>
  </w:endnote>
  <w:endnote w:type="continuationSeparator" w:id="0">
    <w:p w:rsidR="00356831" w:rsidRDefault="00E7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31" w:rsidRDefault="00E75C8E">
      <w:r>
        <w:separator/>
      </w:r>
    </w:p>
  </w:footnote>
  <w:footnote w:type="continuationSeparator" w:id="0">
    <w:p w:rsidR="00356831" w:rsidRDefault="00E7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A3" w:rsidRDefault="00E75C8E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487219200" behindDoc="1" locked="0" layoutInCell="1" allowOverlap="1">
          <wp:simplePos x="0" y="0"/>
          <wp:positionH relativeFrom="page">
            <wp:posOffset>3531234</wp:posOffset>
          </wp:positionH>
          <wp:positionV relativeFrom="page">
            <wp:posOffset>553719</wp:posOffset>
          </wp:positionV>
          <wp:extent cx="907414" cy="9074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414" cy="907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5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34.4pt;width:108.7pt;height:43.4pt;z-index:-16096768;mso-position-horizontal-relative:page;mso-position-vertical-relative:page" filled="f" stroked="f">
          <v:textbox inset="0,0,0,0">
            <w:txbxContent>
              <w:p w:rsidR="00130BA3" w:rsidRDefault="00E75C8E">
                <w:pPr>
                  <w:spacing w:before="14" w:line="242" w:lineRule="auto"/>
                  <w:ind w:left="20" w:right="2"/>
                  <w:rPr>
                    <w:sz w:val="18"/>
                  </w:rPr>
                </w:pPr>
                <w:proofErr w:type="spellStart"/>
                <w:r>
                  <w:rPr>
                    <w:b/>
                    <w:sz w:val="18"/>
                  </w:rPr>
                  <w:t>Polizeipräsidium</w:t>
                </w:r>
                <w:proofErr w:type="spellEnd"/>
                <w:r>
                  <w:rPr>
                    <w:b/>
                    <w:sz w:val="18"/>
                  </w:rPr>
                  <w:t xml:space="preserve"> Bonn </w:t>
                </w:r>
                <w:r>
                  <w:rPr>
                    <w:sz w:val="18"/>
                  </w:rPr>
                  <w:t xml:space="preserve">ZA 12.1 – Waffenrecht </w:t>
                </w:r>
                <w:proofErr w:type="spellStart"/>
                <w:r>
                  <w:rPr>
                    <w:sz w:val="18"/>
                  </w:rPr>
                  <w:t>Königswinterer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Straße</w:t>
                </w:r>
                <w:proofErr w:type="spellEnd"/>
                <w:r>
                  <w:rPr>
                    <w:sz w:val="18"/>
                  </w:rPr>
                  <w:t xml:space="preserve"> 500</w:t>
                </w:r>
              </w:p>
              <w:p w:rsidR="00130BA3" w:rsidRDefault="00E75C8E">
                <w:pPr>
                  <w:spacing w:line="206" w:lineRule="exact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53227</w:t>
                </w:r>
                <w:proofErr w:type="gramEnd"/>
                <w:r>
                  <w:rPr>
                    <w:sz w:val="18"/>
                  </w:rPr>
                  <w:t xml:space="preserve"> Bonn</w:t>
                </w:r>
              </w:p>
            </w:txbxContent>
          </v:textbox>
          <w10:wrap anchorx="page" anchory="page"/>
        </v:shape>
      </w:pict>
    </w:r>
    <w:r w:rsidR="00D3550A">
      <w:pict>
        <v:shape id="_x0000_s2052" type="#_x0000_t202" style="position:absolute;margin-left:354.2pt;margin-top:34.4pt;width:163.5pt;height:74.35pt;z-index:-16096256;mso-position-horizontal-relative:page;mso-position-vertical-relative:page" filled="f" stroked="f">
          <v:textbox inset="0,0,0,0">
            <w:txbxContent>
              <w:p w:rsidR="00130BA3" w:rsidRDefault="00E75C8E">
                <w:pPr>
                  <w:spacing w:before="14"/>
                  <w:ind w:left="20"/>
                  <w:rPr>
                    <w:b/>
                    <w:sz w:val="18"/>
                  </w:rPr>
                </w:pPr>
                <w:proofErr w:type="spellStart"/>
                <w:r>
                  <w:rPr>
                    <w:b/>
                    <w:sz w:val="18"/>
                  </w:rPr>
                  <w:t>Erreichbarkeiten</w:t>
                </w:r>
                <w:proofErr w:type="spellEnd"/>
                <w:r>
                  <w:rPr>
                    <w:b/>
                    <w:sz w:val="18"/>
                  </w:rPr>
                  <w:t>:</w:t>
                </w:r>
              </w:p>
              <w:p w:rsidR="00130BA3" w:rsidRDefault="00E75C8E">
                <w:pPr>
                  <w:spacing w:before="4"/>
                  <w:ind w:left="20" w:right="1428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Telefon</w:t>
                </w:r>
                <w:proofErr w:type="spellEnd"/>
                <w:r>
                  <w:rPr>
                    <w:sz w:val="18"/>
                  </w:rPr>
                  <w:t>: 0228/15-0 Telefax: 0228/15-1238</w:t>
                </w:r>
              </w:p>
              <w:p w:rsidR="00130BA3" w:rsidRDefault="00E75C8E">
                <w:pPr>
                  <w:spacing w:before="1"/>
                  <w:ind w:left="20" w:right="18"/>
                  <w:rPr>
                    <w:sz w:val="18"/>
                  </w:rPr>
                </w:pPr>
                <w:r>
                  <w:rPr>
                    <w:sz w:val="18"/>
                  </w:rPr>
                  <w:t xml:space="preserve">Email: </w:t>
                </w:r>
                <w:hyperlink r:id="rId2">
                  <w:r>
                    <w:rPr>
                      <w:color w:val="0000FF"/>
                      <w:sz w:val="18"/>
                      <w:u w:val="single" w:color="0000FF"/>
                    </w:rPr>
                    <w:t>ZA12.Bonn@polizei.nrw.de</w:t>
                  </w:r>
                </w:hyperlink>
                <w:r>
                  <w:rPr>
                    <w:color w:val="0000FF"/>
                    <w:sz w:val="18"/>
                  </w:rPr>
                  <w:t xml:space="preserve"> </w:t>
                </w:r>
                <w:hyperlink r:id="rId3">
                  <w:r>
                    <w:rPr>
                      <w:color w:val="0000FF"/>
                      <w:sz w:val="18"/>
                      <w:u w:val="single" w:color="0000FF"/>
                    </w:rPr>
                    <w:t>https://bonn.polizei.nrw/artikel/waffenrec</w:t>
                  </w:r>
                </w:hyperlink>
                <w:r>
                  <w:rPr>
                    <w:color w:val="0000FF"/>
                    <w:sz w:val="18"/>
                  </w:rPr>
                  <w:t xml:space="preserve"> </w:t>
                </w:r>
                <w:hyperlink r:id="rId4">
                  <w:r>
                    <w:rPr>
                      <w:color w:val="0000FF"/>
                      <w:sz w:val="18"/>
                      <w:u w:val="single" w:color="0000FF"/>
                    </w:rPr>
                    <w:t>ht-2</w:t>
                  </w:r>
                </w:hyperlink>
                <w:r>
                  <w:rPr>
                    <w:color w:val="0000FF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</w:t>
                </w:r>
                <w:proofErr w:type="spellStart"/>
                <w:r>
                  <w:rPr>
                    <w:sz w:val="18"/>
                  </w:rPr>
                  <w:t>hier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finden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Sie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auch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weitere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Vordrucke</w:t>
                </w:r>
                <w:proofErr w:type="spellEnd"/>
                <w:r>
                  <w:rPr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  <w:r w:rsidR="00D3550A">
      <w:pict>
        <v:shape id="_x0000_s2051" type="#_x0000_t202" style="position:absolute;margin-left:69.8pt;margin-top:86.15pt;width:101.1pt;height:22.65pt;z-index:-16095744;mso-position-horizontal-relative:page;mso-position-vertical-relative:page" filled="f" stroked="f">
          <v:textbox inset="0,0,0,0">
            <w:txbxContent>
              <w:p w:rsidR="00130BA3" w:rsidRDefault="00E75C8E">
                <w:pPr>
                  <w:spacing w:before="14"/>
                  <w:ind w:left="20"/>
                  <w:rPr>
                    <w:b/>
                    <w:sz w:val="18"/>
                  </w:rPr>
                </w:pPr>
                <w:proofErr w:type="spellStart"/>
                <w:r>
                  <w:rPr>
                    <w:b/>
                    <w:sz w:val="18"/>
                  </w:rPr>
                  <w:t>Sprechzeiten</w:t>
                </w:r>
                <w:proofErr w:type="spellEnd"/>
                <w:r>
                  <w:rPr>
                    <w:b/>
                    <w:sz w:val="18"/>
                  </w:rPr>
                  <w:t>:</w:t>
                </w:r>
              </w:p>
              <w:p w:rsidR="00130BA3" w:rsidRDefault="00E75C8E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Mo. und Do.: 08.30 </w:t>
                </w:r>
                <w:proofErr w:type="spellStart"/>
                <w:r>
                  <w:rPr>
                    <w:sz w:val="18"/>
                  </w:rPr>
                  <w:t>Uhr</w:t>
                </w:r>
                <w:proofErr w:type="spellEnd"/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 w:rsidR="00D3550A">
      <w:pict>
        <v:shape id="_x0000_s2050" type="#_x0000_t202" style="position:absolute;margin-left:173.95pt;margin-top:96.7pt;width:41.55pt;height:12.1pt;z-index:-16095232;mso-position-horizontal-relative:page;mso-position-vertical-relative:page" filled="f" stroked="f">
          <v:textbox inset="0,0,0,0">
            <w:txbxContent>
              <w:p w:rsidR="00130BA3" w:rsidRDefault="00E75C8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12.00 </w:t>
                </w:r>
                <w:proofErr w:type="spellStart"/>
                <w:r>
                  <w:rPr>
                    <w:sz w:val="18"/>
                  </w:rPr>
                  <w:t>Uhr</w:t>
                </w:r>
                <w:proofErr w:type="spellEnd"/>
              </w:p>
            </w:txbxContent>
          </v:textbox>
          <w10:wrap anchorx="page" anchory="page"/>
        </v:shape>
      </w:pict>
    </w:r>
    <w:r w:rsidR="00D3550A">
      <w:pict>
        <v:shape id="_x0000_s2049" type="#_x0000_t202" style="position:absolute;margin-left:69.8pt;margin-top:107.15pt;width:146.75pt;height:12.1pt;z-index:-16094720;mso-position-horizontal-relative:page;mso-position-vertical-relative:page" filled="f" stroked="f">
          <v:textbox inset="0,0,0,0">
            <w:txbxContent>
              <w:p w:rsidR="00130BA3" w:rsidRDefault="00E75C8E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proofErr w:type="gramStart"/>
                <w:r>
                  <w:rPr>
                    <w:sz w:val="18"/>
                  </w:rPr>
                  <w:t>sowie</w:t>
                </w:r>
                <w:proofErr w:type="spellEnd"/>
                <w:proofErr w:type="gram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nach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vorheriger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Vereinbarung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A3" w:rsidRDefault="00130BA3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6187"/>
    <w:multiLevelType w:val="hybridMultilevel"/>
    <w:tmpl w:val="A7141F16"/>
    <w:lvl w:ilvl="0" w:tplc="06C86406">
      <w:numFmt w:val="bullet"/>
      <w:lvlText w:val=""/>
      <w:lvlJc w:val="left"/>
      <w:pPr>
        <w:ind w:left="1236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F043F8">
      <w:numFmt w:val="bullet"/>
      <w:lvlText w:val="•"/>
      <w:lvlJc w:val="left"/>
      <w:pPr>
        <w:ind w:left="2172" w:hanging="349"/>
      </w:pPr>
      <w:rPr>
        <w:rFonts w:hint="default"/>
      </w:rPr>
    </w:lvl>
    <w:lvl w:ilvl="2" w:tplc="0FAA31FA">
      <w:numFmt w:val="bullet"/>
      <w:lvlText w:val="•"/>
      <w:lvlJc w:val="left"/>
      <w:pPr>
        <w:ind w:left="3105" w:hanging="349"/>
      </w:pPr>
      <w:rPr>
        <w:rFonts w:hint="default"/>
      </w:rPr>
    </w:lvl>
    <w:lvl w:ilvl="3" w:tplc="9E7EF01C">
      <w:numFmt w:val="bullet"/>
      <w:lvlText w:val="•"/>
      <w:lvlJc w:val="left"/>
      <w:pPr>
        <w:ind w:left="4037" w:hanging="349"/>
      </w:pPr>
      <w:rPr>
        <w:rFonts w:hint="default"/>
      </w:rPr>
    </w:lvl>
    <w:lvl w:ilvl="4" w:tplc="212260FA">
      <w:numFmt w:val="bullet"/>
      <w:lvlText w:val="•"/>
      <w:lvlJc w:val="left"/>
      <w:pPr>
        <w:ind w:left="4970" w:hanging="349"/>
      </w:pPr>
      <w:rPr>
        <w:rFonts w:hint="default"/>
      </w:rPr>
    </w:lvl>
    <w:lvl w:ilvl="5" w:tplc="DAFCB11A">
      <w:numFmt w:val="bullet"/>
      <w:lvlText w:val="•"/>
      <w:lvlJc w:val="left"/>
      <w:pPr>
        <w:ind w:left="5903" w:hanging="349"/>
      </w:pPr>
      <w:rPr>
        <w:rFonts w:hint="default"/>
      </w:rPr>
    </w:lvl>
    <w:lvl w:ilvl="6" w:tplc="BC349BF2">
      <w:numFmt w:val="bullet"/>
      <w:lvlText w:val="•"/>
      <w:lvlJc w:val="left"/>
      <w:pPr>
        <w:ind w:left="6835" w:hanging="349"/>
      </w:pPr>
      <w:rPr>
        <w:rFonts w:hint="default"/>
      </w:rPr>
    </w:lvl>
    <w:lvl w:ilvl="7" w:tplc="1F9E56E8">
      <w:numFmt w:val="bullet"/>
      <w:lvlText w:val="•"/>
      <w:lvlJc w:val="left"/>
      <w:pPr>
        <w:ind w:left="7768" w:hanging="349"/>
      </w:pPr>
      <w:rPr>
        <w:rFonts w:hint="default"/>
      </w:rPr>
    </w:lvl>
    <w:lvl w:ilvl="8" w:tplc="7ACC8B80">
      <w:numFmt w:val="bullet"/>
      <w:lvlText w:val="•"/>
      <w:lvlJc w:val="left"/>
      <w:pPr>
        <w:ind w:left="8701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30BA3"/>
    <w:rsid w:val="00130BA3"/>
    <w:rsid w:val="002249B9"/>
    <w:rsid w:val="00356831"/>
    <w:rsid w:val="00C924C4"/>
    <w:rsid w:val="00D3550A"/>
    <w:rsid w:val="00E75C8E"/>
    <w:rsid w:val="00E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CA5635E-1945-435D-86DB-BD834354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236"/>
      <w:ind w:left="3571" w:hanging="268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193"/>
      <w:ind w:left="515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515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224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224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t.nrw.de/lmi/owa/br_bes_text?anw_nr=2&amp;gld_nr=2&amp;ugl_nr=2011&amp;bes_id=4975&amp;menu=0&amp;sg=0&amp;aufgehoben=N&amp;keyword=AVerwGebO&amp;det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echt.nrw.de/lmi/owa/br_bes_text?anw_nr=2&amp;gld_nr=2&amp;ugl_nr=2011&amp;bes_id=4975&amp;menu=0&amp;sg=0&amp;aufgehoben=N&amp;keyword=AVerwGebO&amp;det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onn.polizei.nrw/artikel/waffenrecht-2" TargetMode="External"/><Relationship Id="rId2" Type="http://schemas.openxmlformats.org/officeDocument/2006/relationships/hyperlink" Target="mailto:VL1.2@bonn.polizei.nrw.de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bonn.polizei.nrw/artikel/waffenrech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7738</Characters>
  <Application>Microsoft Office Word</Application>
  <DocSecurity>0</DocSecurity>
  <Lines>64</Lines>
  <Paragraphs>17</Paragraphs>
  <ScaleCrop>false</ScaleCrop>
  <Company>Polizei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Marz, Anna Sophie</dc:creator>
  <cp:lastModifiedBy>Marz, Anna Sophie</cp:lastModifiedBy>
  <cp:revision>6</cp:revision>
  <dcterms:created xsi:type="dcterms:W3CDTF">2022-07-05T10:09:00Z</dcterms:created>
  <dcterms:modified xsi:type="dcterms:W3CDTF">2022-07-27T05:29:00Z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Acrobat Pro DC 20.12.20043</vt:lpwstr>
  </property>
  <property fmtid="{D5CDD505-2E9C-101B-9397-08002B2CF9AE}" pid="4" name="LastSaved">
    <vt:filetime>2022-07-05T00:00:00Z</vt:filetime>
  </property>
</Properties>
</file>